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D3F" w:rsidRDefault="00CB2D3F" w:rsidP="00CB2D3F">
      <w:pPr>
        <w:jc w:val="center"/>
        <w:rPr>
          <w:sz w:val="28"/>
          <w:szCs w:val="28"/>
        </w:rPr>
      </w:pPr>
    </w:p>
    <w:p w:rsidR="00BE6743" w:rsidRPr="0021723B" w:rsidRDefault="0047500F" w:rsidP="00CB2D3F">
      <w:pPr>
        <w:jc w:val="center"/>
        <w:rPr>
          <w:rFonts w:ascii="Times New Roman" w:hAnsi="Times New Roman" w:cs="Times New Roman"/>
        </w:rPr>
      </w:pPr>
      <w:r>
        <w:rPr>
          <w:rFonts w:ascii="Times New Roman" w:hAnsi="Times New Roman" w:cs="Times New Roman"/>
        </w:rPr>
        <w:t xml:space="preserve">  </w:t>
      </w:r>
    </w:p>
    <w:p w:rsidR="00CE35FB" w:rsidRPr="0021723B" w:rsidRDefault="00CE35FB" w:rsidP="006B4158">
      <w:pPr>
        <w:jc w:val="center"/>
        <w:rPr>
          <w:rFonts w:ascii="Times New Roman" w:hAnsi="Times New Roman" w:cs="Times New Roman"/>
        </w:rPr>
      </w:pPr>
    </w:p>
    <w:p w:rsidR="00CE35FB" w:rsidRPr="0021723B" w:rsidRDefault="00CE35FB" w:rsidP="006B4158">
      <w:pPr>
        <w:jc w:val="center"/>
        <w:rPr>
          <w:rFonts w:ascii="Times New Roman" w:hAnsi="Times New Roman" w:cs="Times New Roman"/>
        </w:rPr>
      </w:pPr>
    </w:p>
    <w:p w:rsidR="00CE35FB" w:rsidRPr="0021723B" w:rsidRDefault="00CE35FB" w:rsidP="00CB2D3F">
      <w:pPr>
        <w:rPr>
          <w:rFonts w:ascii="Times New Roman" w:hAnsi="Times New Roman" w:cs="Times New Roman"/>
        </w:rPr>
      </w:pPr>
    </w:p>
    <w:p w:rsidR="00CE35FB" w:rsidRPr="0021723B" w:rsidRDefault="00CE35FB" w:rsidP="006B4158">
      <w:pPr>
        <w:jc w:val="center"/>
        <w:rPr>
          <w:rFonts w:ascii="Times New Roman" w:hAnsi="Times New Roman" w:cs="Times New Roman"/>
        </w:rPr>
      </w:pPr>
    </w:p>
    <w:p w:rsidR="00CE35FB" w:rsidRPr="0021723B" w:rsidRDefault="00CE35FB" w:rsidP="006B4158">
      <w:pPr>
        <w:jc w:val="center"/>
        <w:rPr>
          <w:rFonts w:ascii="Times New Roman" w:hAnsi="Times New Roman" w:cs="Times New Roman"/>
        </w:rPr>
      </w:pPr>
    </w:p>
    <w:p w:rsidR="00CE35FB" w:rsidRPr="0021723B" w:rsidRDefault="00CE35FB" w:rsidP="006B4158">
      <w:pPr>
        <w:jc w:val="center"/>
        <w:rPr>
          <w:rFonts w:ascii="Times New Roman" w:hAnsi="Times New Roman" w:cs="Times New Roman"/>
          <w:sz w:val="36"/>
          <w:szCs w:val="36"/>
        </w:rPr>
      </w:pPr>
    </w:p>
    <w:p w:rsidR="00CE35FB" w:rsidRPr="0021723B" w:rsidRDefault="00CE35FB" w:rsidP="006B4158">
      <w:pPr>
        <w:jc w:val="center"/>
        <w:rPr>
          <w:rFonts w:ascii="Times New Roman" w:hAnsi="Times New Roman" w:cs="Times New Roman"/>
          <w:sz w:val="36"/>
          <w:szCs w:val="36"/>
        </w:rPr>
      </w:pPr>
    </w:p>
    <w:p w:rsidR="006B4158" w:rsidRPr="0021723B" w:rsidRDefault="006B4158" w:rsidP="006B4158">
      <w:pPr>
        <w:jc w:val="center"/>
        <w:rPr>
          <w:rFonts w:ascii="Times New Roman" w:hAnsi="Times New Roman" w:cs="Times New Roman"/>
          <w:sz w:val="36"/>
          <w:szCs w:val="36"/>
        </w:rPr>
      </w:pPr>
      <w:r w:rsidRPr="0021723B">
        <w:rPr>
          <w:rFonts w:ascii="Times New Roman" w:hAnsi="Times New Roman" w:cs="Times New Roman"/>
          <w:sz w:val="36"/>
          <w:szCs w:val="36"/>
        </w:rPr>
        <w:t>FLORIDA</w:t>
      </w:r>
      <w:r w:rsidR="00CE35FB" w:rsidRPr="0021723B">
        <w:rPr>
          <w:rFonts w:ascii="Times New Roman" w:hAnsi="Times New Roman" w:cs="Times New Roman"/>
          <w:sz w:val="36"/>
          <w:szCs w:val="36"/>
        </w:rPr>
        <w:t>’S</w:t>
      </w:r>
      <w:r w:rsidRPr="0021723B">
        <w:rPr>
          <w:rFonts w:ascii="Times New Roman" w:hAnsi="Times New Roman" w:cs="Times New Roman"/>
          <w:sz w:val="36"/>
          <w:szCs w:val="36"/>
        </w:rPr>
        <w:t xml:space="preserve"> CONSERVATION LANDS: </w:t>
      </w:r>
    </w:p>
    <w:p w:rsidR="00CE35FB" w:rsidRPr="0021723B" w:rsidRDefault="00CE35FB" w:rsidP="006B4158">
      <w:pPr>
        <w:jc w:val="center"/>
        <w:rPr>
          <w:rFonts w:ascii="Times New Roman" w:hAnsi="Times New Roman" w:cs="Times New Roman"/>
          <w:sz w:val="36"/>
          <w:szCs w:val="36"/>
        </w:rPr>
      </w:pPr>
    </w:p>
    <w:p w:rsidR="006B4158" w:rsidRPr="0021723B" w:rsidRDefault="006B4158" w:rsidP="006B4158">
      <w:pPr>
        <w:jc w:val="center"/>
        <w:rPr>
          <w:rFonts w:ascii="Times New Roman" w:hAnsi="Times New Roman" w:cs="Times New Roman"/>
          <w:sz w:val="36"/>
          <w:szCs w:val="36"/>
        </w:rPr>
      </w:pPr>
      <w:r w:rsidRPr="0021723B">
        <w:rPr>
          <w:rFonts w:ascii="Times New Roman" w:hAnsi="Times New Roman" w:cs="Times New Roman"/>
          <w:sz w:val="36"/>
          <w:szCs w:val="36"/>
        </w:rPr>
        <w:t>MONEY, ASSESSMENT, AND SURPLUS</w:t>
      </w:r>
    </w:p>
    <w:p w:rsidR="00CE35FB" w:rsidRPr="0021723B" w:rsidRDefault="00CE35FB" w:rsidP="00BD3AAC">
      <w:pPr>
        <w:rPr>
          <w:rFonts w:ascii="Times New Roman" w:hAnsi="Times New Roman" w:cs="Times New Roman"/>
          <w:sz w:val="28"/>
          <w:szCs w:val="28"/>
        </w:rPr>
      </w:pPr>
    </w:p>
    <w:p w:rsidR="00337E5C" w:rsidRDefault="00337E5C" w:rsidP="006B4158">
      <w:pPr>
        <w:jc w:val="center"/>
        <w:rPr>
          <w:rFonts w:ascii="Times New Roman" w:hAnsi="Times New Roman" w:cs="Times New Roman"/>
          <w:sz w:val="28"/>
          <w:szCs w:val="28"/>
        </w:rPr>
      </w:pPr>
    </w:p>
    <w:p w:rsidR="00337E5C" w:rsidRPr="00337E5C" w:rsidRDefault="0047500F" w:rsidP="00337E5C">
      <w:pPr>
        <w:jc w:val="center"/>
        <w:rPr>
          <w:rFonts w:ascii="Times New Roman" w:hAnsi="Times New Roman" w:cs="Times New Roman"/>
        </w:rPr>
      </w:pPr>
      <w:r>
        <w:rPr>
          <w:rFonts w:ascii="Times New Roman" w:hAnsi="Times New Roman" w:cs="Times New Roman"/>
        </w:rPr>
        <w:t>May 16</w:t>
      </w:r>
      <w:r w:rsidRPr="0047500F">
        <w:rPr>
          <w:rFonts w:ascii="Times New Roman" w:hAnsi="Times New Roman" w:cs="Times New Roman"/>
          <w:vertAlign w:val="superscript"/>
        </w:rPr>
        <w:t>th</w:t>
      </w:r>
      <w:r>
        <w:rPr>
          <w:rFonts w:ascii="Times New Roman" w:hAnsi="Times New Roman" w:cs="Times New Roman"/>
        </w:rPr>
        <w:t xml:space="preserve"> 2014</w:t>
      </w:r>
    </w:p>
    <w:p w:rsidR="00337E5C" w:rsidRPr="0021723B" w:rsidRDefault="00337E5C" w:rsidP="006B4158">
      <w:pPr>
        <w:jc w:val="center"/>
        <w:rPr>
          <w:rFonts w:ascii="Times New Roman" w:hAnsi="Times New Roman" w:cs="Times New Roman"/>
          <w:sz w:val="28"/>
          <w:szCs w:val="28"/>
        </w:rPr>
      </w:pPr>
    </w:p>
    <w:p w:rsidR="00BD3AAC" w:rsidRPr="0021723B" w:rsidRDefault="00BD3AAC" w:rsidP="006B4158">
      <w:pPr>
        <w:jc w:val="center"/>
        <w:rPr>
          <w:rFonts w:ascii="Times New Roman" w:hAnsi="Times New Roman" w:cs="Times New Roman"/>
          <w:sz w:val="28"/>
          <w:szCs w:val="28"/>
        </w:rPr>
      </w:pPr>
    </w:p>
    <w:p w:rsidR="00BD3AAC" w:rsidRPr="0021723B" w:rsidRDefault="00BD3AAC" w:rsidP="00CB2D3F">
      <w:pPr>
        <w:rPr>
          <w:rFonts w:ascii="Times New Roman" w:hAnsi="Times New Roman" w:cs="Times New Roman"/>
          <w:sz w:val="28"/>
          <w:szCs w:val="28"/>
        </w:rPr>
      </w:pPr>
    </w:p>
    <w:p w:rsidR="00CE35FB" w:rsidRPr="0021723B" w:rsidRDefault="00CE35FB" w:rsidP="006B4158">
      <w:pPr>
        <w:jc w:val="center"/>
        <w:rPr>
          <w:rFonts w:ascii="Times New Roman" w:hAnsi="Times New Roman" w:cs="Times New Roman"/>
          <w:sz w:val="28"/>
          <w:szCs w:val="28"/>
        </w:rPr>
      </w:pPr>
    </w:p>
    <w:p w:rsidR="00CE35FB" w:rsidRPr="0021723B" w:rsidRDefault="00CE35FB" w:rsidP="006B4158">
      <w:pPr>
        <w:jc w:val="center"/>
        <w:rPr>
          <w:rFonts w:ascii="Times New Roman" w:hAnsi="Times New Roman" w:cs="Times New Roman"/>
          <w:sz w:val="28"/>
          <w:szCs w:val="28"/>
        </w:rPr>
      </w:pPr>
    </w:p>
    <w:p w:rsidR="00430FDC" w:rsidRPr="0021723B" w:rsidRDefault="00430FDC" w:rsidP="006B4158">
      <w:pPr>
        <w:jc w:val="center"/>
        <w:rPr>
          <w:rFonts w:ascii="Times New Roman" w:hAnsi="Times New Roman" w:cs="Times New Roman"/>
        </w:rPr>
      </w:pPr>
    </w:p>
    <w:p w:rsidR="00CE35FB" w:rsidRPr="0021723B" w:rsidRDefault="00CE35FB" w:rsidP="006B4158">
      <w:pPr>
        <w:jc w:val="center"/>
        <w:rPr>
          <w:rFonts w:ascii="Times New Roman" w:hAnsi="Times New Roman" w:cs="Times New Roman"/>
        </w:rPr>
      </w:pPr>
    </w:p>
    <w:p w:rsidR="00CE35FB" w:rsidRPr="0021723B" w:rsidRDefault="00CE35FB" w:rsidP="006B4158">
      <w:pPr>
        <w:jc w:val="center"/>
        <w:rPr>
          <w:rFonts w:ascii="Times New Roman" w:hAnsi="Times New Roman" w:cs="Times New Roman"/>
        </w:rPr>
      </w:pPr>
    </w:p>
    <w:p w:rsidR="00CE35FB" w:rsidRDefault="00CE35FB" w:rsidP="006B4158">
      <w:pPr>
        <w:jc w:val="center"/>
        <w:rPr>
          <w:rFonts w:ascii="Times New Roman" w:hAnsi="Times New Roman" w:cs="Times New Roman"/>
        </w:rPr>
      </w:pPr>
    </w:p>
    <w:p w:rsidR="0047500F" w:rsidRDefault="0047500F" w:rsidP="006B4158">
      <w:pPr>
        <w:jc w:val="center"/>
        <w:rPr>
          <w:rFonts w:ascii="Times New Roman" w:hAnsi="Times New Roman" w:cs="Times New Roman"/>
        </w:rPr>
      </w:pPr>
    </w:p>
    <w:p w:rsidR="0047500F" w:rsidRDefault="0047500F" w:rsidP="006B4158">
      <w:pPr>
        <w:jc w:val="center"/>
        <w:rPr>
          <w:rFonts w:ascii="Times New Roman" w:hAnsi="Times New Roman" w:cs="Times New Roman"/>
        </w:rPr>
      </w:pPr>
    </w:p>
    <w:p w:rsidR="0047500F" w:rsidRDefault="0047500F" w:rsidP="006B4158">
      <w:pPr>
        <w:jc w:val="center"/>
        <w:rPr>
          <w:rFonts w:ascii="Times New Roman" w:hAnsi="Times New Roman" w:cs="Times New Roman"/>
        </w:rPr>
      </w:pPr>
    </w:p>
    <w:p w:rsidR="0047500F" w:rsidRDefault="0047500F" w:rsidP="006B4158">
      <w:pPr>
        <w:jc w:val="center"/>
        <w:rPr>
          <w:rFonts w:ascii="Times New Roman" w:hAnsi="Times New Roman" w:cs="Times New Roman"/>
        </w:rPr>
      </w:pPr>
    </w:p>
    <w:p w:rsidR="0047500F" w:rsidRDefault="0047500F" w:rsidP="006B4158">
      <w:pPr>
        <w:jc w:val="center"/>
        <w:rPr>
          <w:rFonts w:ascii="Times New Roman" w:hAnsi="Times New Roman" w:cs="Times New Roman"/>
        </w:rPr>
      </w:pPr>
    </w:p>
    <w:p w:rsidR="0047500F" w:rsidRDefault="0047500F" w:rsidP="006B4158">
      <w:pPr>
        <w:jc w:val="center"/>
        <w:rPr>
          <w:rFonts w:ascii="Times New Roman" w:hAnsi="Times New Roman" w:cs="Times New Roman"/>
        </w:rPr>
      </w:pPr>
    </w:p>
    <w:p w:rsidR="0047500F" w:rsidRDefault="0047500F" w:rsidP="006B4158">
      <w:pPr>
        <w:jc w:val="center"/>
        <w:rPr>
          <w:rFonts w:ascii="Times New Roman" w:hAnsi="Times New Roman" w:cs="Times New Roman"/>
        </w:rPr>
      </w:pPr>
    </w:p>
    <w:p w:rsidR="0047500F" w:rsidRDefault="0047500F" w:rsidP="006B4158">
      <w:pPr>
        <w:jc w:val="center"/>
        <w:rPr>
          <w:rFonts w:ascii="Times New Roman" w:hAnsi="Times New Roman" w:cs="Times New Roman"/>
        </w:rPr>
      </w:pPr>
    </w:p>
    <w:p w:rsidR="0047500F" w:rsidRDefault="0047500F" w:rsidP="006B4158">
      <w:pPr>
        <w:jc w:val="center"/>
        <w:rPr>
          <w:rFonts w:ascii="Times New Roman" w:hAnsi="Times New Roman" w:cs="Times New Roman"/>
        </w:rPr>
      </w:pPr>
    </w:p>
    <w:p w:rsidR="0047500F" w:rsidRDefault="0047500F" w:rsidP="006B4158">
      <w:pPr>
        <w:jc w:val="center"/>
        <w:rPr>
          <w:rFonts w:ascii="Times New Roman" w:hAnsi="Times New Roman" w:cs="Times New Roman"/>
        </w:rPr>
      </w:pPr>
    </w:p>
    <w:p w:rsidR="0047500F" w:rsidRDefault="0047500F" w:rsidP="006B4158">
      <w:pPr>
        <w:jc w:val="center"/>
        <w:rPr>
          <w:rFonts w:ascii="Times New Roman" w:hAnsi="Times New Roman" w:cs="Times New Roman"/>
        </w:rPr>
      </w:pPr>
    </w:p>
    <w:p w:rsidR="0047500F" w:rsidRDefault="0047500F" w:rsidP="006B4158">
      <w:pPr>
        <w:jc w:val="center"/>
        <w:rPr>
          <w:rFonts w:ascii="Times New Roman" w:hAnsi="Times New Roman" w:cs="Times New Roman"/>
        </w:rPr>
      </w:pPr>
    </w:p>
    <w:p w:rsidR="0047500F" w:rsidRPr="0021723B" w:rsidRDefault="0047500F" w:rsidP="006B4158">
      <w:pPr>
        <w:jc w:val="center"/>
        <w:rPr>
          <w:rFonts w:ascii="Times New Roman" w:hAnsi="Times New Roman" w:cs="Times New Roman"/>
        </w:rPr>
      </w:pPr>
    </w:p>
    <w:p w:rsidR="00CE35FB" w:rsidRPr="0021723B" w:rsidRDefault="00CE35FB" w:rsidP="006B4158">
      <w:pPr>
        <w:jc w:val="center"/>
        <w:rPr>
          <w:rFonts w:ascii="Times New Roman" w:hAnsi="Times New Roman" w:cs="Times New Roman"/>
        </w:rPr>
      </w:pPr>
    </w:p>
    <w:p w:rsidR="00CE35FB" w:rsidRPr="0021723B" w:rsidRDefault="00CE35FB" w:rsidP="006B4158">
      <w:pPr>
        <w:jc w:val="center"/>
        <w:rPr>
          <w:rFonts w:ascii="Times New Roman" w:hAnsi="Times New Roman" w:cs="Times New Roman"/>
        </w:rPr>
      </w:pPr>
    </w:p>
    <w:p w:rsidR="00CE35FB" w:rsidRPr="0021723B" w:rsidRDefault="00CE35FB" w:rsidP="006B4158">
      <w:pPr>
        <w:jc w:val="center"/>
        <w:rPr>
          <w:rFonts w:ascii="Times New Roman" w:hAnsi="Times New Roman" w:cs="Times New Roman"/>
        </w:rPr>
      </w:pPr>
    </w:p>
    <w:p w:rsidR="00CB2D3F" w:rsidRPr="0021723B" w:rsidRDefault="00CB2D3F" w:rsidP="006B4158">
      <w:pPr>
        <w:jc w:val="center"/>
        <w:rPr>
          <w:rFonts w:ascii="Times New Roman" w:hAnsi="Times New Roman" w:cs="Times New Roman"/>
        </w:rPr>
      </w:pPr>
    </w:p>
    <w:p w:rsidR="006B4158" w:rsidRDefault="006B4158" w:rsidP="00337E5C">
      <w:pPr>
        <w:rPr>
          <w:rFonts w:ascii="Times New Roman" w:hAnsi="Times New Roman" w:cs="Times New Roman"/>
        </w:rPr>
      </w:pPr>
    </w:p>
    <w:p w:rsidR="00337E5C" w:rsidRPr="0021723B" w:rsidRDefault="00337E5C" w:rsidP="00337E5C">
      <w:pPr>
        <w:rPr>
          <w:rFonts w:ascii="Times New Roman" w:hAnsi="Times New Roman" w:cs="Times New Roman"/>
        </w:rPr>
      </w:pPr>
    </w:p>
    <w:p w:rsidR="006B4158" w:rsidRPr="0021723B" w:rsidRDefault="006B4158" w:rsidP="006B4158">
      <w:pPr>
        <w:pStyle w:val="ListParagraph"/>
        <w:numPr>
          <w:ilvl w:val="0"/>
          <w:numId w:val="1"/>
        </w:numPr>
        <w:rPr>
          <w:rFonts w:ascii="Times New Roman" w:hAnsi="Times New Roman" w:cs="Times New Roman"/>
        </w:rPr>
      </w:pPr>
      <w:r w:rsidRPr="0021723B">
        <w:rPr>
          <w:rFonts w:ascii="Times New Roman" w:hAnsi="Times New Roman" w:cs="Times New Roman"/>
        </w:rPr>
        <w:lastRenderedPageBreak/>
        <w:t>INTRODUCTION</w:t>
      </w:r>
    </w:p>
    <w:p w:rsidR="00A84B79" w:rsidRPr="0021723B" w:rsidRDefault="00A84B79" w:rsidP="00875433">
      <w:pPr>
        <w:spacing w:line="480" w:lineRule="auto"/>
        <w:rPr>
          <w:rFonts w:ascii="Times New Roman" w:hAnsi="Times New Roman" w:cs="Times New Roman"/>
        </w:rPr>
      </w:pPr>
    </w:p>
    <w:p w:rsidR="00A84B79" w:rsidRPr="0021723B" w:rsidRDefault="00CA31F4" w:rsidP="00875433">
      <w:pPr>
        <w:spacing w:line="480" w:lineRule="auto"/>
        <w:ind w:firstLine="720"/>
        <w:rPr>
          <w:rFonts w:ascii="Times New Roman" w:hAnsi="Times New Roman" w:cs="Times New Roman"/>
        </w:rPr>
      </w:pPr>
      <w:r w:rsidRPr="0021723B">
        <w:rPr>
          <w:rFonts w:ascii="Times New Roman" w:hAnsi="Times New Roman" w:cs="Times New Roman"/>
        </w:rPr>
        <w:t>Florida has long been recognized for its successful history of acquiring land to conserve its natural resources.</w:t>
      </w:r>
      <w:r w:rsidR="004676B1" w:rsidRPr="0021723B">
        <w:rPr>
          <w:rFonts w:ascii="Times New Roman" w:hAnsi="Times New Roman" w:cs="Times New Roman"/>
        </w:rPr>
        <w:t xml:space="preserve"> Throughout the past century</w:t>
      </w:r>
      <w:r w:rsidR="00337E5C">
        <w:rPr>
          <w:rFonts w:ascii="Times New Roman" w:hAnsi="Times New Roman" w:cs="Times New Roman"/>
        </w:rPr>
        <w:t>,</w:t>
      </w:r>
      <w:r w:rsidR="004676B1" w:rsidRPr="0021723B">
        <w:rPr>
          <w:rFonts w:ascii="Times New Roman" w:hAnsi="Times New Roman" w:cs="Times New Roman"/>
        </w:rPr>
        <w:t xml:space="preserve"> Florida’s leaders and </w:t>
      </w:r>
      <w:r w:rsidR="00875433" w:rsidRPr="0021723B">
        <w:rPr>
          <w:rFonts w:ascii="Times New Roman" w:hAnsi="Times New Roman" w:cs="Times New Roman"/>
        </w:rPr>
        <w:t>constituents</w:t>
      </w:r>
      <w:r w:rsidR="004676B1" w:rsidRPr="0021723B">
        <w:rPr>
          <w:rFonts w:ascii="Times New Roman" w:hAnsi="Times New Roman" w:cs="Times New Roman"/>
        </w:rPr>
        <w:t xml:space="preserve"> have enacted programs to benefit the conse</w:t>
      </w:r>
      <w:r w:rsidR="00907BC7" w:rsidRPr="0021723B">
        <w:rPr>
          <w:rFonts w:ascii="Times New Roman" w:hAnsi="Times New Roman" w:cs="Times New Roman"/>
        </w:rPr>
        <w:t>rvation of natural resources.</w:t>
      </w:r>
      <w:r w:rsidR="00CB2D3F" w:rsidRPr="0021723B">
        <w:rPr>
          <w:rStyle w:val="FootnoteReference"/>
          <w:rFonts w:ascii="Times New Roman" w:hAnsi="Times New Roman" w:cs="Times New Roman"/>
        </w:rPr>
        <w:footnoteReference w:id="2"/>
      </w:r>
      <w:r w:rsidR="00907BC7" w:rsidRPr="0021723B">
        <w:rPr>
          <w:rFonts w:ascii="Times New Roman" w:hAnsi="Times New Roman" w:cs="Times New Roman"/>
        </w:rPr>
        <w:t xml:space="preserve"> T</w:t>
      </w:r>
      <w:r w:rsidR="004676B1" w:rsidRPr="0021723B">
        <w:rPr>
          <w:rFonts w:ascii="Times New Roman" w:hAnsi="Times New Roman" w:cs="Times New Roman"/>
        </w:rPr>
        <w:t>hese programs hav</w:t>
      </w:r>
      <w:r w:rsidR="0021723B">
        <w:rPr>
          <w:rFonts w:ascii="Times New Roman" w:hAnsi="Times New Roman" w:cs="Times New Roman"/>
        </w:rPr>
        <w:t>e purchased land on s</w:t>
      </w:r>
      <w:r w:rsidR="004676B1" w:rsidRPr="0021723B">
        <w:rPr>
          <w:rFonts w:ascii="Times New Roman" w:hAnsi="Times New Roman" w:cs="Times New Roman"/>
        </w:rPr>
        <w:t xml:space="preserve">tate and local levels to combat Florida’s </w:t>
      </w:r>
      <w:r w:rsidR="00875433" w:rsidRPr="0021723B">
        <w:rPr>
          <w:rFonts w:ascii="Times New Roman" w:hAnsi="Times New Roman" w:cs="Times New Roman"/>
        </w:rPr>
        <w:t>growing</w:t>
      </w:r>
      <w:r w:rsidR="00907BC7" w:rsidRPr="0021723B">
        <w:rPr>
          <w:rFonts w:ascii="Times New Roman" w:hAnsi="Times New Roman" w:cs="Times New Roman"/>
        </w:rPr>
        <w:t xml:space="preserve"> population and the</w:t>
      </w:r>
      <w:r w:rsidR="004676B1" w:rsidRPr="0021723B">
        <w:rPr>
          <w:rFonts w:ascii="Times New Roman" w:hAnsi="Times New Roman" w:cs="Times New Roman"/>
        </w:rPr>
        <w:t xml:space="preserve"> development that goes along with it.</w:t>
      </w:r>
      <w:r w:rsidR="00337E5C">
        <w:rPr>
          <w:rStyle w:val="FootnoteReference"/>
          <w:rFonts w:ascii="Times New Roman" w:hAnsi="Times New Roman" w:cs="Times New Roman"/>
        </w:rPr>
        <w:footnoteReference w:id="3"/>
      </w:r>
      <w:r w:rsidR="004676B1" w:rsidRPr="0021723B">
        <w:rPr>
          <w:rFonts w:ascii="Times New Roman" w:hAnsi="Times New Roman" w:cs="Times New Roman"/>
        </w:rPr>
        <w:t xml:space="preserve"> </w:t>
      </w:r>
      <w:r w:rsidR="001E58F4" w:rsidRPr="0021723B">
        <w:rPr>
          <w:rFonts w:ascii="Times New Roman" w:hAnsi="Times New Roman" w:cs="Times New Roman"/>
        </w:rPr>
        <w:t>Florida is home to the nation</w:t>
      </w:r>
      <w:r w:rsidR="0021723B">
        <w:rPr>
          <w:rFonts w:ascii="Times New Roman" w:hAnsi="Times New Roman" w:cs="Times New Roman"/>
        </w:rPr>
        <w:t>’</w:t>
      </w:r>
      <w:r w:rsidR="001E58F4" w:rsidRPr="0021723B">
        <w:rPr>
          <w:rFonts w:ascii="Times New Roman" w:hAnsi="Times New Roman" w:cs="Times New Roman"/>
        </w:rPr>
        <w:t>s first wildlife refuge</w:t>
      </w:r>
      <w:r w:rsidR="006D3C64" w:rsidRPr="0021723B">
        <w:rPr>
          <w:rFonts w:ascii="Times New Roman" w:hAnsi="Times New Roman" w:cs="Times New Roman"/>
        </w:rPr>
        <w:t xml:space="preserve">, Pelican </w:t>
      </w:r>
      <w:r w:rsidR="0021723B">
        <w:rPr>
          <w:rFonts w:ascii="Times New Roman" w:hAnsi="Times New Roman" w:cs="Times New Roman"/>
        </w:rPr>
        <w:t>Island National Wildlife Refuge,</w:t>
      </w:r>
      <w:r w:rsidR="001E58F4" w:rsidRPr="0021723B">
        <w:rPr>
          <w:rFonts w:ascii="Times New Roman" w:hAnsi="Times New Roman" w:cs="Times New Roman"/>
        </w:rPr>
        <w:t xml:space="preserve"> and the </w:t>
      </w:r>
      <w:r w:rsidR="00907BC7" w:rsidRPr="0021723B">
        <w:rPr>
          <w:rFonts w:ascii="Times New Roman" w:hAnsi="Times New Roman" w:cs="Times New Roman"/>
        </w:rPr>
        <w:t>Ocala National Forest, the United States</w:t>
      </w:r>
      <w:r w:rsidR="0021723B">
        <w:rPr>
          <w:rFonts w:ascii="Times New Roman" w:hAnsi="Times New Roman" w:cs="Times New Roman"/>
        </w:rPr>
        <w:t>’</w:t>
      </w:r>
      <w:r w:rsidR="00907BC7" w:rsidRPr="0021723B">
        <w:rPr>
          <w:rFonts w:ascii="Times New Roman" w:hAnsi="Times New Roman" w:cs="Times New Roman"/>
        </w:rPr>
        <w:t xml:space="preserve"> </w:t>
      </w:r>
      <w:r w:rsidR="001E58F4" w:rsidRPr="0021723B">
        <w:rPr>
          <w:rFonts w:ascii="Times New Roman" w:hAnsi="Times New Roman" w:cs="Times New Roman"/>
        </w:rPr>
        <w:t>first eastern national for</w:t>
      </w:r>
      <w:r w:rsidR="00907BC7" w:rsidRPr="0021723B">
        <w:rPr>
          <w:rFonts w:ascii="Times New Roman" w:hAnsi="Times New Roman" w:cs="Times New Roman"/>
        </w:rPr>
        <w:t>est</w:t>
      </w:r>
      <w:r w:rsidR="001E58F4" w:rsidRPr="0021723B">
        <w:rPr>
          <w:rFonts w:ascii="Times New Roman" w:hAnsi="Times New Roman" w:cs="Times New Roman"/>
        </w:rPr>
        <w:t>.</w:t>
      </w:r>
      <w:r w:rsidR="001E58F4" w:rsidRPr="0021723B">
        <w:rPr>
          <w:rStyle w:val="FootnoteReference"/>
          <w:rFonts w:ascii="Times New Roman" w:hAnsi="Times New Roman" w:cs="Times New Roman"/>
        </w:rPr>
        <w:footnoteReference w:id="4"/>
      </w:r>
      <w:r w:rsidR="001E58F4" w:rsidRPr="0021723B">
        <w:rPr>
          <w:rFonts w:ascii="Times New Roman" w:hAnsi="Times New Roman" w:cs="Times New Roman"/>
        </w:rPr>
        <w:t xml:space="preserve"> </w:t>
      </w:r>
      <w:r w:rsidR="00907BC7" w:rsidRPr="0021723B">
        <w:rPr>
          <w:rFonts w:ascii="Times New Roman" w:hAnsi="Times New Roman" w:cs="Times New Roman"/>
        </w:rPr>
        <w:t>The past t</w:t>
      </w:r>
      <w:r w:rsidR="006D3C64" w:rsidRPr="0021723B">
        <w:rPr>
          <w:rFonts w:ascii="Times New Roman" w:hAnsi="Times New Roman" w:cs="Times New Roman"/>
        </w:rPr>
        <w:t>wo</w:t>
      </w:r>
      <w:r w:rsidR="004676B1" w:rsidRPr="0021723B">
        <w:rPr>
          <w:rFonts w:ascii="Times New Roman" w:hAnsi="Times New Roman" w:cs="Times New Roman"/>
        </w:rPr>
        <w:t xml:space="preserve"> decades have </w:t>
      </w:r>
      <w:r w:rsidR="00A76911" w:rsidRPr="0021723B">
        <w:rPr>
          <w:rFonts w:ascii="Times New Roman" w:hAnsi="Times New Roman" w:cs="Times New Roman"/>
        </w:rPr>
        <w:t xml:space="preserve">generated </w:t>
      </w:r>
      <w:r w:rsidR="00875433" w:rsidRPr="0021723B">
        <w:rPr>
          <w:rFonts w:ascii="Times New Roman" w:hAnsi="Times New Roman" w:cs="Times New Roman"/>
        </w:rPr>
        <w:t>extraordinary</w:t>
      </w:r>
      <w:r w:rsidR="00A76911" w:rsidRPr="0021723B">
        <w:rPr>
          <w:rFonts w:ascii="Times New Roman" w:hAnsi="Times New Roman" w:cs="Times New Roman"/>
        </w:rPr>
        <w:t xml:space="preserve"> programs for land conservation.</w:t>
      </w:r>
      <w:r w:rsidR="0021723B">
        <w:rPr>
          <w:rFonts w:ascii="Times New Roman" w:hAnsi="Times New Roman" w:cs="Times New Roman"/>
        </w:rPr>
        <w:t xml:space="preserve"> The great recession </w:t>
      </w:r>
      <w:r w:rsidR="00337E5C">
        <w:rPr>
          <w:rFonts w:ascii="Times New Roman" w:hAnsi="Times New Roman" w:cs="Times New Roman"/>
        </w:rPr>
        <w:t>which hit in early 2008</w:t>
      </w:r>
      <w:r w:rsidR="00A76911" w:rsidRPr="0021723B">
        <w:rPr>
          <w:rFonts w:ascii="Times New Roman" w:hAnsi="Times New Roman" w:cs="Times New Roman"/>
        </w:rPr>
        <w:t xml:space="preserve"> substantially </w:t>
      </w:r>
      <w:r w:rsidR="00875433" w:rsidRPr="0021723B">
        <w:rPr>
          <w:rFonts w:ascii="Times New Roman" w:hAnsi="Times New Roman" w:cs="Times New Roman"/>
        </w:rPr>
        <w:t>affected</w:t>
      </w:r>
      <w:r w:rsidR="00A76911" w:rsidRPr="0021723B">
        <w:rPr>
          <w:rFonts w:ascii="Times New Roman" w:hAnsi="Times New Roman" w:cs="Times New Roman"/>
        </w:rPr>
        <w:t xml:space="preserve"> the posterity of the state’s land conservation </w:t>
      </w:r>
      <w:proofErr w:type="gramStart"/>
      <w:r w:rsidR="00A76911" w:rsidRPr="0021723B">
        <w:rPr>
          <w:rFonts w:ascii="Times New Roman" w:hAnsi="Times New Roman" w:cs="Times New Roman"/>
        </w:rPr>
        <w:t>programs.</w:t>
      </w:r>
      <w:proofErr w:type="gramEnd"/>
      <w:r w:rsidR="00A76911" w:rsidRPr="0021723B">
        <w:rPr>
          <w:rFonts w:ascii="Times New Roman" w:hAnsi="Times New Roman" w:cs="Times New Roman"/>
        </w:rPr>
        <w:t xml:space="preserve"> The most current land conservation program</w:t>
      </w:r>
      <w:r w:rsidR="00907BC7" w:rsidRPr="0021723B">
        <w:rPr>
          <w:rFonts w:ascii="Times New Roman" w:hAnsi="Times New Roman" w:cs="Times New Roman"/>
        </w:rPr>
        <w:t xml:space="preserve"> in place</w:t>
      </w:r>
      <w:r w:rsidR="00A76911" w:rsidRPr="0021723B">
        <w:rPr>
          <w:rFonts w:ascii="Times New Roman" w:hAnsi="Times New Roman" w:cs="Times New Roman"/>
        </w:rPr>
        <w:t xml:space="preserve">, Florida Forever, </w:t>
      </w:r>
      <w:r w:rsidR="006D3C64" w:rsidRPr="0021723B">
        <w:rPr>
          <w:rFonts w:ascii="Times New Roman" w:hAnsi="Times New Roman" w:cs="Times New Roman"/>
        </w:rPr>
        <w:t xml:space="preserve">was </w:t>
      </w:r>
      <w:r w:rsidR="00A76911" w:rsidRPr="0021723B">
        <w:rPr>
          <w:rFonts w:ascii="Times New Roman" w:hAnsi="Times New Roman" w:cs="Times New Roman"/>
        </w:rPr>
        <w:t xml:space="preserve">once a </w:t>
      </w:r>
      <w:r w:rsidR="0021723B">
        <w:rPr>
          <w:rFonts w:ascii="Times New Roman" w:hAnsi="Times New Roman" w:cs="Times New Roman"/>
        </w:rPr>
        <w:t>$300 m</w:t>
      </w:r>
      <w:r w:rsidR="00875433" w:rsidRPr="0021723B">
        <w:rPr>
          <w:rFonts w:ascii="Times New Roman" w:hAnsi="Times New Roman" w:cs="Times New Roman"/>
        </w:rPr>
        <w:t>illion</w:t>
      </w:r>
      <w:r w:rsidR="00A76911" w:rsidRPr="0021723B">
        <w:rPr>
          <w:rFonts w:ascii="Times New Roman" w:hAnsi="Times New Roman" w:cs="Times New Roman"/>
        </w:rPr>
        <w:t xml:space="preserve"> a year proj</w:t>
      </w:r>
      <w:r w:rsidR="00875433" w:rsidRPr="0021723B">
        <w:rPr>
          <w:rFonts w:ascii="Times New Roman" w:hAnsi="Times New Roman" w:cs="Times New Roman"/>
        </w:rPr>
        <w:t>ect</w:t>
      </w:r>
      <w:r w:rsidR="0021723B">
        <w:rPr>
          <w:rFonts w:ascii="Times New Roman" w:hAnsi="Times New Roman" w:cs="Times New Roman"/>
        </w:rPr>
        <w:t>,</w:t>
      </w:r>
      <w:r w:rsidR="00907BC7" w:rsidRPr="0021723B">
        <w:rPr>
          <w:rFonts w:ascii="Times New Roman" w:hAnsi="Times New Roman" w:cs="Times New Roman"/>
        </w:rPr>
        <w:t xml:space="preserve"> and</w:t>
      </w:r>
      <w:r w:rsidR="00875433" w:rsidRPr="0021723B">
        <w:rPr>
          <w:rFonts w:ascii="Times New Roman" w:hAnsi="Times New Roman" w:cs="Times New Roman"/>
        </w:rPr>
        <w:t xml:space="preserve"> now </w:t>
      </w:r>
      <w:r w:rsidR="006D3C64" w:rsidRPr="0021723B">
        <w:rPr>
          <w:rFonts w:ascii="Times New Roman" w:hAnsi="Times New Roman" w:cs="Times New Roman"/>
        </w:rPr>
        <w:t xml:space="preserve">has a </w:t>
      </w:r>
      <w:r w:rsidR="00CB2D3F" w:rsidRPr="0021723B">
        <w:rPr>
          <w:rFonts w:ascii="Times New Roman" w:hAnsi="Times New Roman" w:cs="Times New Roman"/>
        </w:rPr>
        <w:t xml:space="preserve">drastically </w:t>
      </w:r>
      <w:r w:rsidR="006D3C64" w:rsidRPr="0021723B">
        <w:rPr>
          <w:rFonts w:ascii="Times New Roman" w:hAnsi="Times New Roman" w:cs="Times New Roman"/>
        </w:rPr>
        <w:t>decreased</w:t>
      </w:r>
      <w:r w:rsidR="00A76911" w:rsidRPr="0021723B">
        <w:rPr>
          <w:rFonts w:ascii="Times New Roman" w:hAnsi="Times New Roman" w:cs="Times New Roman"/>
        </w:rPr>
        <w:t xml:space="preserve"> budget</w:t>
      </w:r>
      <w:r w:rsidR="007A3981" w:rsidRPr="0021723B">
        <w:rPr>
          <w:rFonts w:ascii="Times New Roman" w:hAnsi="Times New Roman" w:cs="Times New Roman"/>
        </w:rPr>
        <w:t>.</w:t>
      </w:r>
      <w:r w:rsidR="005A0992">
        <w:rPr>
          <w:rStyle w:val="FootnoteReference"/>
          <w:rFonts w:ascii="Times New Roman" w:hAnsi="Times New Roman" w:cs="Times New Roman"/>
        </w:rPr>
        <w:footnoteReference w:id="5"/>
      </w:r>
      <w:r w:rsidR="006D3C64" w:rsidRPr="0021723B">
        <w:rPr>
          <w:rFonts w:ascii="Times New Roman" w:hAnsi="Times New Roman" w:cs="Times New Roman"/>
        </w:rPr>
        <w:t xml:space="preserve"> </w:t>
      </w:r>
    </w:p>
    <w:p w:rsidR="00A76911" w:rsidRPr="0021723B" w:rsidRDefault="005504EB" w:rsidP="00875433">
      <w:pPr>
        <w:spacing w:line="480" w:lineRule="auto"/>
        <w:ind w:firstLine="720"/>
        <w:rPr>
          <w:rFonts w:ascii="Times New Roman" w:hAnsi="Times New Roman" w:cs="Times New Roman"/>
        </w:rPr>
      </w:pPr>
      <w:r>
        <w:rPr>
          <w:rFonts w:ascii="Times New Roman" w:hAnsi="Times New Roman" w:cs="Times New Roman"/>
        </w:rPr>
        <w:t>In fiscal year 2013-</w:t>
      </w:r>
      <w:r w:rsidR="00875433" w:rsidRPr="0021723B">
        <w:rPr>
          <w:rFonts w:ascii="Times New Roman" w:hAnsi="Times New Roman" w:cs="Times New Roman"/>
        </w:rPr>
        <w:t>14</w:t>
      </w:r>
      <w:r w:rsidR="0021723B">
        <w:rPr>
          <w:rFonts w:ascii="Times New Roman" w:hAnsi="Times New Roman" w:cs="Times New Roman"/>
        </w:rPr>
        <w:t>,</w:t>
      </w:r>
      <w:r w:rsidR="00A76911" w:rsidRPr="0021723B">
        <w:rPr>
          <w:rFonts w:ascii="Times New Roman" w:hAnsi="Times New Roman" w:cs="Times New Roman"/>
        </w:rPr>
        <w:t xml:space="preserve"> </w:t>
      </w:r>
      <w:r w:rsidR="006D3C64" w:rsidRPr="0021723B">
        <w:rPr>
          <w:rFonts w:ascii="Times New Roman" w:hAnsi="Times New Roman" w:cs="Times New Roman"/>
        </w:rPr>
        <w:t xml:space="preserve">the </w:t>
      </w:r>
      <w:r w:rsidR="00907BC7" w:rsidRPr="0021723B">
        <w:rPr>
          <w:rFonts w:ascii="Times New Roman" w:hAnsi="Times New Roman" w:cs="Times New Roman"/>
        </w:rPr>
        <w:t>Florida Forever</w:t>
      </w:r>
      <w:r w:rsidR="006D3C64" w:rsidRPr="0021723B">
        <w:rPr>
          <w:rFonts w:ascii="Times New Roman" w:hAnsi="Times New Roman" w:cs="Times New Roman"/>
        </w:rPr>
        <w:t xml:space="preserve"> program</w:t>
      </w:r>
      <w:r w:rsidR="00A76911" w:rsidRPr="0021723B">
        <w:rPr>
          <w:rFonts w:ascii="Times New Roman" w:hAnsi="Times New Roman" w:cs="Times New Roman"/>
        </w:rPr>
        <w:t xml:space="preserve"> was appropriated </w:t>
      </w:r>
      <w:r w:rsidR="004B387E" w:rsidRPr="0021723B">
        <w:rPr>
          <w:rFonts w:ascii="Times New Roman" w:hAnsi="Times New Roman" w:cs="Times New Roman"/>
        </w:rPr>
        <w:t>$70 m</w:t>
      </w:r>
      <w:r w:rsidR="00907BC7" w:rsidRPr="0021723B">
        <w:rPr>
          <w:rFonts w:ascii="Times New Roman" w:hAnsi="Times New Roman" w:cs="Times New Roman"/>
        </w:rPr>
        <w:t>illion for conservation purposes</w:t>
      </w:r>
      <w:r w:rsidR="007A3981" w:rsidRPr="0021723B">
        <w:rPr>
          <w:rFonts w:ascii="Times New Roman" w:hAnsi="Times New Roman" w:cs="Times New Roman"/>
        </w:rPr>
        <w:t xml:space="preserve"> through </w:t>
      </w:r>
      <w:r w:rsidR="00CB2D3F" w:rsidRPr="0021723B">
        <w:rPr>
          <w:rFonts w:ascii="Times New Roman" w:hAnsi="Times New Roman" w:cs="Times New Roman"/>
        </w:rPr>
        <w:t xml:space="preserve">the General Appropriations Act, </w:t>
      </w:r>
      <w:r w:rsidR="007A3981" w:rsidRPr="0021723B">
        <w:rPr>
          <w:rFonts w:ascii="Times New Roman" w:hAnsi="Times New Roman" w:cs="Times New Roman"/>
        </w:rPr>
        <w:t>Senate Bill 1500,</w:t>
      </w:r>
      <w:r w:rsidR="004B387E" w:rsidRPr="0021723B">
        <w:rPr>
          <w:rFonts w:ascii="Times New Roman" w:hAnsi="Times New Roman" w:cs="Times New Roman"/>
        </w:rPr>
        <w:t xml:space="preserve"> with $50 million of that appropriation being generated from the sale of surplus lands</w:t>
      </w:r>
      <w:r w:rsidR="00907BC7" w:rsidRPr="0021723B">
        <w:rPr>
          <w:rFonts w:ascii="Times New Roman" w:hAnsi="Times New Roman" w:cs="Times New Roman"/>
        </w:rPr>
        <w:t>.</w:t>
      </w:r>
      <w:r w:rsidR="00907BC7" w:rsidRPr="0021723B">
        <w:rPr>
          <w:rStyle w:val="FootnoteReference"/>
          <w:rFonts w:ascii="Times New Roman" w:hAnsi="Times New Roman" w:cs="Times New Roman"/>
        </w:rPr>
        <w:footnoteReference w:id="6"/>
      </w:r>
      <w:r w:rsidR="00907BC7" w:rsidRPr="0021723B">
        <w:rPr>
          <w:rFonts w:ascii="Times New Roman" w:hAnsi="Times New Roman" w:cs="Times New Roman"/>
        </w:rPr>
        <w:t xml:space="preserve"> </w:t>
      </w:r>
      <w:r w:rsidR="006D3C64" w:rsidRPr="0021723B">
        <w:rPr>
          <w:rFonts w:ascii="Times New Roman" w:hAnsi="Times New Roman" w:cs="Times New Roman"/>
        </w:rPr>
        <w:t xml:space="preserve">Surplus is the process of selling </w:t>
      </w:r>
      <w:r>
        <w:rPr>
          <w:rFonts w:ascii="Times New Roman" w:hAnsi="Times New Roman" w:cs="Times New Roman"/>
        </w:rPr>
        <w:t>state held land</w:t>
      </w:r>
      <w:r w:rsidR="007A3981" w:rsidRPr="0021723B">
        <w:rPr>
          <w:rFonts w:ascii="Times New Roman" w:hAnsi="Times New Roman" w:cs="Times New Roman"/>
        </w:rPr>
        <w:t xml:space="preserve"> determined to be no longer needed</w:t>
      </w:r>
      <w:r w:rsidR="006D3C64" w:rsidRPr="0021723B">
        <w:rPr>
          <w:rFonts w:ascii="Times New Roman" w:hAnsi="Times New Roman" w:cs="Times New Roman"/>
        </w:rPr>
        <w:t>.</w:t>
      </w:r>
      <w:r w:rsidR="00377EF5">
        <w:rPr>
          <w:rStyle w:val="FootnoteReference"/>
          <w:rFonts w:ascii="Times New Roman" w:hAnsi="Times New Roman" w:cs="Times New Roman"/>
        </w:rPr>
        <w:footnoteReference w:id="7"/>
      </w:r>
      <w:r w:rsidR="006D3C64" w:rsidRPr="0021723B">
        <w:rPr>
          <w:rFonts w:ascii="Times New Roman" w:hAnsi="Times New Roman" w:cs="Times New Roman"/>
        </w:rPr>
        <w:t xml:space="preserve"> </w:t>
      </w:r>
      <w:r w:rsidR="00A76911" w:rsidRPr="0021723B">
        <w:rPr>
          <w:rFonts w:ascii="Times New Roman" w:hAnsi="Times New Roman" w:cs="Times New Roman"/>
        </w:rPr>
        <w:t xml:space="preserve">The </w:t>
      </w:r>
      <w:r w:rsidR="006D3C64" w:rsidRPr="0021723B">
        <w:rPr>
          <w:rFonts w:ascii="Times New Roman" w:hAnsi="Times New Roman" w:cs="Times New Roman"/>
        </w:rPr>
        <w:t>remaining</w:t>
      </w:r>
      <w:r w:rsidR="004B387E" w:rsidRPr="0021723B">
        <w:rPr>
          <w:rFonts w:ascii="Times New Roman" w:hAnsi="Times New Roman" w:cs="Times New Roman"/>
        </w:rPr>
        <w:t xml:space="preserve"> $20 m</w:t>
      </w:r>
      <w:r w:rsidR="00875433" w:rsidRPr="0021723B">
        <w:rPr>
          <w:rFonts w:ascii="Times New Roman" w:hAnsi="Times New Roman" w:cs="Times New Roman"/>
        </w:rPr>
        <w:t xml:space="preserve">illion dollars </w:t>
      </w:r>
      <w:r w:rsidR="004B387E" w:rsidRPr="0021723B">
        <w:rPr>
          <w:rFonts w:ascii="Times New Roman" w:hAnsi="Times New Roman" w:cs="Times New Roman"/>
        </w:rPr>
        <w:t xml:space="preserve">was appropriated from general revenue </w:t>
      </w:r>
      <w:r w:rsidR="006D3C64" w:rsidRPr="0021723B">
        <w:rPr>
          <w:rFonts w:ascii="Times New Roman" w:hAnsi="Times New Roman" w:cs="Times New Roman"/>
        </w:rPr>
        <w:t>and the Land Acquisition Trust F</w:t>
      </w:r>
      <w:r w:rsidR="004B387E" w:rsidRPr="0021723B">
        <w:rPr>
          <w:rFonts w:ascii="Times New Roman" w:hAnsi="Times New Roman" w:cs="Times New Roman"/>
        </w:rPr>
        <w:t xml:space="preserve">und to go </w:t>
      </w:r>
      <w:r w:rsidR="004B387E" w:rsidRPr="0021723B">
        <w:rPr>
          <w:rFonts w:ascii="Times New Roman" w:hAnsi="Times New Roman" w:cs="Times New Roman"/>
        </w:rPr>
        <w:lastRenderedPageBreak/>
        <w:t>toward</w:t>
      </w:r>
      <w:r w:rsidR="006D3C64" w:rsidRPr="0021723B">
        <w:rPr>
          <w:rFonts w:ascii="Times New Roman" w:hAnsi="Times New Roman" w:cs="Times New Roman"/>
        </w:rPr>
        <w:t xml:space="preserve">s specific </w:t>
      </w:r>
      <w:r w:rsidR="00875433" w:rsidRPr="0021723B">
        <w:rPr>
          <w:rFonts w:ascii="Times New Roman" w:hAnsi="Times New Roman" w:cs="Times New Roman"/>
        </w:rPr>
        <w:t>acquisition</w:t>
      </w:r>
      <w:r w:rsidR="004B387E" w:rsidRPr="0021723B">
        <w:rPr>
          <w:rFonts w:ascii="Times New Roman" w:hAnsi="Times New Roman" w:cs="Times New Roman"/>
        </w:rPr>
        <w:t xml:space="preserve"> projects.</w:t>
      </w:r>
      <w:r w:rsidR="00D12DC5">
        <w:rPr>
          <w:rStyle w:val="FootnoteReference"/>
          <w:rFonts w:ascii="Times New Roman" w:hAnsi="Times New Roman" w:cs="Times New Roman"/>
        </w:rPr>
        <w:footnoteReference w:id="8"/>
      </w:r>
      <w:r w:rsidR="00A76911" w:rsidRPr="0021723B">
        <w:rPr>
          <w:rFonts w:ascii="Times New Roman" w:hAnsi="Times New Roman" w:cs="Times New Roman"/>
        </w:rPr>
        <w:t xml:space="preserve"> </w:t>
      </w:r>
      <w:r w:rsidR="00375513">
        <w:rPr>
          <w:rFonts w:ascii="Times New Roman" w:hAnsi="Times New Roman" w:cs="Times New Roman"/>
        </w:rPr>
        <w:t>During this fiscal year t</w:t>
      </w:r>
      <w:r w:rsidR="004B387E" w:rsidRPr="0021723B">
        <w:rPr>
          <w:rFonts w:ascii="Times New Roman" w:hAnsi="Times New Roman" w:cs="Times New Roman"/>
        </w:rPr>
        <w:t xml:space="preserve">he </w:t>
      </w:r>
      <w:r w:rsidR="00A76911" w:rsidRPr="0021723B">
        <w:rPr>
          <w:rFonts w:ascii="Times New Roman" w:hAnsi="Times New Roman" w:cs="Times New Roman"/>
        </w:rPr>
        <w:t xml:space="preserve">Department of </w:t>
      </w:r>
      <w:r w:rsidR="00875433" w:rsidRPr="0021723B">
        <w:rPr>
          <w:rFonts w:ascii="Times New Roman" w:hAnsi="Times New Roman" w:cs="Times New Roman"/>
        </w:rPr>
        <w:t>Environmental</w:t>
      </w:r>
      <w:r w:rsidR="00CB2D3F" w:rsidRPr="0021723B">
        <w:rPr>
          <w:rFonts w:ascii="Times New Roman" w:hAnsi="Times New Roman" w:cs="Times New Roman"/>
        </w:rPr>
        <w:t xml:space="preserve"> Protection</w:t>
      </w:r>
      <w:r w:rsidR="00F9603A">
        <w:rPr>
          <w:rFonts w:ascii="Times New Roman" w:hAnsi="Times New Roman" w:cs="Times New Roman"/>
        </w:rPr>
        <w:t xml:space="preserve"> (“DEP”)</w:t>
      </w:r>
      <w:r w:rsidR="00A76911" w:rsidRPr="0021723B">
        <w:rPr>
          <w:rFonts w:ascii="Times New Roman" w:hAnsi="Times New Roman" w:cs="Times New Roman"/>
        </w:rPr>
        <w:t xml:space="preserve"> </w:t>
      </w:r>
      <w:r w:rsidR="00375513">
        <w:rPr>
          <w:rFonts w:ascii="Times New Roman" w:hAnsi="Times New Roman" w:cs="Times New Roman"/>
        </w:rPr>
        <w:t xml:space="preserve">was </w:t>
      </w:r>
      <w:r w:rsidR="004B387E" w:rsidRPr="0021723B">
        <w:rPr>
          <w:rFonts w:ascii="Times New Roman" w:hAnsi="Times New Roman" w:cs="Times New Roman"/>
        </w:rPr>
        <w:t>given the authority to</w:t>
      </w:r>
      <w:r w:rsidR="00A76911" w:rsidRPr="0021723B">
        <w:rPr>
          <w:rFonts w:ascii="Times New Roman" w:hAnsi="Times New Roman" w:cs="Times New Roman"/>
        </w:rPr>
        <w:t xml:space="preserve"> sell </w:t>
      </w:r>
      <w:r w:rsidR="00CB2D3F" w:rsidRPr="0021723B">
        <w:rPr>
          <w:rFonts w:ascii="Times New Roman" w:hAnsi="Times New Roman" w:cs="Times New Roman"/>
        </w:rPr>
        <w:t xml:space="preserve">as surplus </w:t>
      </w:r>
      <w:r w:rsidR="006D3C64" w:rsidRPr="0021723B">
        <w:rPr>
          <w:rFonts w:ascii="Times New Roman" w:hAnsi="Times New Roman" w:cs="Times New Roman"/>
        </w:rPr>
        <w:t>currently owned conservation land</w:t>
      </w:r>
      <w:r w:rsidR="0021723B">
        <w:rPr>
          <w:rFonts w:ascii="Times New Roman" w:hAnsi="Times New Roman" w:cs="Times New Roman"/>
        </w:rPr>
        <w:t xml:space="preserve"> </w:t>
      </w:r>
      <w:r w:rsidR="006D3C64" w:rsidRPr="0021723B">
        <w:rPr>
          <w:rFonts w:ascii="Times New Roman" w:hAnsi="Times New Roman" w:cs="Times New Roman"/>
        </w:rPr>
        <w:t xml:space="preserve">to generate </w:t>
      </w:r>
      <w:r w:rsidR="00A76911" w:rsidRPr="0021723B">
        <w:rPr>
          <w:rFonts w:ascii="Times New Roman" w:hAnsi="Times New Roman" w:cs="Times New Roman"/>
        </w:rPr>
        <w:t xml:space="preserve">up to </w:t>
      </w:r>
      <w:r w:rsidR="00875433" w:rsidRPr="0021723B">
        <w:rPr>
          <w:rFonts w:ascii="Times New Roman" w:hAnsi="Times New Roman" w:cs="Times New Roman"/>
        </w:rPr>
        <w:t>$</w:t>
      </w:r>
      <w:r w:rsidR="0021723B">
        <w:rPr>
          <w:rFonts w:ascii="Times New Roman" w:hAnsi="Times New Roman" w:cs="Times New Roman"/>
        </w:rPr>
        <w:t>50 m</w:t>
      </w:r>
      <w:r w:rsidR="00A76911" w:rsidRPr="0021723B">
        <w:rPr>
          <w:rFonts w:ascii="Times New Roman" w:hAnsi="Times New Roman" w:cs="Times New Roman"/>
        </w:rPr>
        <w:t>illion dollars in revenue.</w:t>
      </w:r>
      <w:r w:rsidR="00900EAB" w:rsidRPr="0021723B">
        <w:rPr>
          <w:rStyle w:val="FootnoteReference"/>
          <w:rFonts w:ascii="Times New Roman" w:hAnsi="Times New Roman" w:cs="Times New Roman"/>
        </w:rPr>
        <w:footnoteReference w:id="9"/>
      </w:r>
      <w:r w:rsidR="004B387E" w:rsidRPr="0021723B">
        <w:rPr>
          <w:rFonts w:ascii="Times New Roman" w:hAnsi="Times New Roman" w:cs="Times New Roman"/>
        </w:rPr>
        <w:t xml:space="preserve"> </w:t>
      </w:r>
      <w:r w:rsidR="00CB2D3F" w:rsidRPr="0021723B">
        <w:rPr>
          <w:rFonts w:ascii="Times New Roman" w:hAnsi="Times New Roman" w:cs="Times New Roman"/>
        </w:rPr>
        <w:t xml:space="preserve">The State derives its general power to surplus land through </w:t>
      </w:r>
      <w:r w:rsidR="0021723B" w:rsidRPr="0021723B">
        <w:rPr>
          <w:rFonts w:ascii="Times New Roman" w:hAnsi="Times New Roman" w:cs="Times New Roman"/>
        </w:rPr>
        <w:t xml:space="preserve">section </w:t>
      </w:r>
      <w:r w:rsidR="002035E9">
        <w:rPr>
          <w:rFonts w:ascii="Times New Roman" w:hAnsi="Times New Roman" w:cs="Times New Roman"/>
        </w:rPr>
        <w:t xml:space="preserve">§ </w:t>
      </w:r>
      <w:r w:rsidR="0021723B" w:rsidRPr="0021723B">
        <w:rPr>
          <w:rFonts w:ascii="Times New Roman" w:hAnsi="Times New Roman" w:cs="Times New Roman"/>
        </w:rPr>
        <w:t>253.02 F.S</w:t>
      </w:r>
      <w:r w:rsidR="00CB2D3F" w:rsidRPr="0021723B">
        <w:rPr>
          <w:rFonts w:ascii="Times New Roman" w:hAnsi="Times New Roman" w:cs="Times New Roman"/>
        </w:rPr>
        <w:t>.</w:t>
      </w:r>
      <w:r w:rsidR="00CB2D3F" w:rsidRPr="0021723B">
        <w:rPr>
          <w:rStyle w:val="FootnoteReference"/>
          <w:rFonts w:ascii="Times New Roman" w:hAnsi="Times New Roman" w:cs="Times New Roman"/>
        </w:rPr>
        <w:footnoteReference w:id="10"/>
      </w:r>
      <w:r w:rsidR="00375513">
        <w:rPr>
          <w:rFonts w:ascii="Times New Roman" w:hAnsi="Times New Roman" w:cs="Times New Roman"/>
        </w:rPr>
        <w:t xml:space="preserve"> Florida’s conservation lands must be d</w:t>
      </w:r>
      <w:r w:rsidR="001E5997">
        <w:rPr>
          <w:rFonts w:ascii="Times New Roman" w:hAnsi="Times New Roman" w:cs="Times New Roman"/>
        </w:rPr>
        <w:t xml:space="preserve">eemed </w:t>
      </w:r>
      <w:r w:rsidR="00375513">
        <w:rPr>
          <w:rFonts w:ascii="Times New Roman" w:hAnsi="Times New Roman" w:cs="Times New Roman"/>
        </w:rPr>
        <w:t xml:space="preserve">“no longer needed for conservation” to be </w:t>
      </w:r>
      <w:proofErr w:type="spellStart"/>
      <w:r w:rsidR="00375513">
        <w:rPr>
          <w:rFonts w:ascii="Times New Roman" w:hAnsi="Times New Roman" w:cs="Times New Roman"/>
        </w:rPr>
        <w:t>surplused</w:t>
      </w:r>
      <w:proofErr w:type="spellEnd"/>
      <w:r w:rsidR="00375513">
        <w:rPr>
          <w:rFonts w:ascii="Times New Roman" w:hAnsi="Times New Roman" w:cs="Times New Roman"/>
        </w:rPr>
        <w:t>. To make this determination these</w:t>
      </w:r>
      <w:r w:rsidR="004B387E" w:rsidRPr="0021723B">
        <w:rPr>
          <w:rFonts w:ascii="Times New Roman" w:hAnsi="Times New Roman" w:cs="Times New Roman"/>
        </w:rPr>
        <w:t xml:space="preserve"> lands</w:t>
      </w:r>
      <w:r w:rsidR="001E5997">
        <w:rPr>
          <w:rFonts w:ascii="Times New Roman" w:hAnsi="Times New Roman" w:cs="Times New Roman"/>
        </w:rPr>
        <w:t>,</w:t>
      </w:r>
      <w:r w:rsidR="006D3C64" w:rsidRPr="0021723B">
        <w:rPr>
          <w:rFonts w:ascii="Times New Roman" w:hAnsi="Times New Roman" w:cs="Times New Roman"/>
        </w:rPr>
        <w:t xml:space="preserve"> he</w:t>
      </w:r>
      <w:r w:rsidR="0021723B">
        <w:rPr>
          <w:rFonts w:ascii="Times New Roman" w:hAnsi="Times New Roman" w:cs="Times New Roman"/>
        </w:rPr>
        <w:t>ld by the Board of Trustees, the</w:t>
      </w:r>
      <w:r w:rsidR="006D3C64" w:rsidRPr="0021723B">
        <w:rPr>
          <w:rFonts w:ascii="Times New Roman" w:hAnsi="Times New Roman" w:cs="Times New Roman"/>
        </w:rPr>
        <w:t xml:space="preserve"> </w:t>
      </w:r>
      <w:r w:rsidR="00547E37" w:rsidRPr="0021723B">
        <w:rPr>
          <w:rFonts w:ascii="Times New Roman" w:hAnsi="Times New Roman" w:cs="Times New Roman"/>
        </w:rPr>
        <w:t>Governor</w:t>
      </w:r>
      <w:r w:rsidR="006D3C64" w:rsidRPr="0021723B">
        <w:rPr>
          <w:rFonts w:ascii="Times New Roman" w:hAnsi="Times New Roman" w:cs="Times New Roman"/>
        </w:rPr>
        <w:t xml:space="preserve"> and Cabinet,</w:t>
      </w:r>
      <w:r w:rsidR="004B387E" w:rsidRPr="0021723B">
        <w:rPr>
          <w:rFonts w:ascii="Times New Roman" w:hAnsi="Times New Roman" w:cs="Times New Roman"/>
        </w:rPr>
        <w:t xml:space="preserve"> </w:t>
      </w:r>
      <w:r w:rsidR="001E5997">
        <w:rPr>
          <w:rFonts w:ascii="Times New Roman" w:hAnsi="Times New Roman" w:cs="Times New Roman"/>
        </w:rPr>
        <w:t>went</w:t>
      </w:r>
      <w:r w:rsidR="004B387E" w:rsidRPr="0021723B">
        <w:rPr>
          <w:rFonts w:ascii="Times New Roman" w:hAnsi="Times New Roman" w:cs="Times New Roman"/>
        </w:rPr>
        <w:t xml:space="preserve"> </w:t>
      </w:r>
      <w:r w:rsidR="00A76911" w:rsidRPr="0021723B">
        <w:rPr>
          <w:rFonts w:ascii="Times New Roman" w:hAnsi="Times New Roman" w:cs="Times New Roman"/>
        </w:rPr>
        <w:t xml:space="preserve">through a </w:t>
      </w:r>
      <w:r w:rsidR="00875433" w:rsidRPr="0021723B">
        <w:rPr>
          <w:rFonts w:ascii="Times New Roman" w:hAnsi="Times New Roman" w:cs="Times New Roman"/>
        </w:rPr>
        <w:t>strenuous</w:t>
      </w:r>
      <w:r w:rsidR="00A76911" w:rsidRPr="0021723B">
        <w:rPr>
          <w:rFonts w:ascii="Times New Roman" w:hAnsi="Times New Roman" w:cs="Times New Roman"/>
        </w:rPr>
        <w:t xml:space="preserve"> assessment process to </w:t>
      </w:r>
      <w:r w:rsidR="001E5997">
        <w:rPr>
          <w:rFonts w:ascii="Times New Roman" w:hAnsi="Times New Roman" w:cs="Times New Roman"/>
        </w:rPr>
        <w:t>determine</w:t>
      </w:r>
      <w:r w:rsidR="001E5997" w:rsidRPr="0021723B">
        <w:rPr>
          <w:rFonts w:ascii="Times New Roman" w:hAnsi="Times New Roman" w:cs="Times New Roman"/>
        </w:rPr>
        <w:t xml:space="preserve"> </w:t>
      </w:r>
      <w:r w:rsidR="00A76911" w:rsidRPr="0021723B">
        <w:rPr>
          <w:rFonts w:ascii="Times New Roman" w:hAnsi="Times New Roman" w:cs="Times New Roman"/>
        </w:rPr>
        <w:t xml:space="preserve">if they </w:t>
      </w:r>
      <w:r w:rsidR="00375513">
        <w:rPr>
          <w:rFonts w:ascii="Times New Roman" w:hAnsi="Times New Roman" w:cs="Times New Roman"/>
        </w:rPr>
        <w:t>were in fact</w:t>
      </w:r>
      <w:r w:rsidR="00375513" w:rsidRPr="0021723B">
        <w:rPr>
          <w:rFonts w:ascii="Times New Roman" w:hAnsi="Times New Roman" w:cs="Times New Roman"/>
        </w:rPr>
        <w:t xml:space="preserve"> </w:t>
      </w:r>
      <w:r w:rsidR="00A76911" w:rsidRPr="0021723B">
        <w:rPr>
          <w:rFonts w:ascii="Times New Roman" w:hAnsi="Times New Roman" w:cs="Times New Roman"/>
        </w:rPr>
        <w:t>“no longer needed for conservation purposes.”</w:t>
      </w:r>
      <w:r w:rsidR="00C63882" w:rsidRPr="0021723B">
        <w:rPr>
          <w:rStyle w:val="FootnoteReference"/>
          <w:rFonts w:ascii="Times New Roman" w:hAnsi="Times New Roman" w:cs="Times New Roman"/>
        </w:rPr>
        <w:footnoteReference w:id="11"/>
      </w:r>
      <w:r w:rsidR="00A76911" w:rsidRPr="0021723B">
        <w:rPr>
          <w:rFonts w:ascii="Times New Roman" w:hAnsi="Times New Roman" w:cs="Times New Roman"/>
        </w:rPr>
        <w:t xml:space="preserve"> </w:t>
      </w:r>
      <w:r w:rsidR="00375513">
        <w:rPr>
          <w:rFonts w:ascii="Times New Roman" w:hAnsi="Times New Roman" w:cs="Times New Roman"/>
        </w:rPr>
        <w:t>Once this determination is made</w:t>
      </w:r>
      <w:r w:rsidR="00A76911" w:rsidRPr="0021723B">
        <w:rPr>
          <w:rFonts w:ascii="Times New Roman" w:hAnsi="Times New Roman" w:cs="Times New Roman"/>
        </w:rPr>
        <w:t xml:space="preserve"> they </w:t>
      </w:r>
      <w:r w:rsidR="00FA49C9" w:rsidRPr="0021723B">
        <w:rPr>
          <w:rFonts w:ascii="Times New Roman" w:hAnsi="Times New Roman" w:cs="Times New Roman"/>
        </w:rPr>
        <w:t>can</w:t>
      </w:r>
      <w:r w:rsidR="00A76911" w:rsidRPr="0021723B">
        <w:rPr>
          <w:rFonts w:ascii="Times New Roman" w:hAnsi="Times New Roman" w:cs="Times New Roman"/>
        </w:rPr>
        <w:t xml:space="preserve"> be sold a</w:t>
      </w:r>
      <w:r w:rsidR="004B387E" w:rsidRPr="0021723B">
        <w:rPr>
          <w:rFonts w:ascii="Times New Roman" w:hAnsi="Times New Roman" w:cs="Times New Roman"/>
        </w:rPr>
        <w:t>s</w:t>
      </w:r>
      <w:r w:rsidR="00A76911" w:rsidRPr="0021723B">
        <w:rPr>
          <w:rFonts w:ascii="Times New Roman" w:hAnsi="Times New Roman" w:cs="Times New Roman"/>
        </w:rPr>
        <w:t xml:space="preserve"> surplus</w:t>
      </w:r>
      <w:r w:rsidR="004B387E" w:rsidRPr="0021723B">
        <w:rPr>
          <w:rFonts w:ascii="Times New Roman" w:hAnsi="Times New Roman" w:cs="Times New Roman"/>
        </w:rPr>
        <w:t>,</w:t>
      </w:r>
      <w:r w:rsidR="00A76911" w:rsidRPr="0021723B">
        <w:rPr>
          <w:rFonts w:ascii="Times New Roman" w:hAnsi="Times New Roman" w:cs="Times New Roman"/>
        </w:rPr>
        <w:t xml:space="preserve"> </w:t>
      </w:r>
      <w:r w:rsidR="004B387E" w:rsidRPr="0021723B">
        <w:rPr>
          <w:rFonts w:ascii="Times New Roman" w:hAnsi="Times New Roman" w:cs="Times New Roman"/>
        </w:rPr>
        <w:t>generating revenue</w:t>
      </w:r>
      <w:r w:rsidR="0021723B">
        <w:rPr>
          <w:rFonts w:ascii="Times New Roman" w:hAnsi="Times New Roman" w:cs="Times New Roman"/>
        </w:rPr>
        <w:t xml:space="preserve"> </w:t>
      </w:r>
      <w:r w:rsidR="00A76911" w:rsidRPr="0021723B">
        <w:rPr>
          <w:rFonts w:ascii="Times New Roman" w:hAnsi="Times New Roman" w:cs="Times New Roman"/>
        </w:rPr>
        <w:t>to purchase new, higher quality conservation lands.</w:t>
      </w:r>
      <w:r w:rsidR="00C63882" w:rsidRPr="0021723B">
        <w:rPr>
          <w:rStyle w:val="FootnoteReference"/>
          <w:rFonts w:ascii="Times New Roman" w:hAnsi="Times New Roman" w:cs="Times New Roman"/>
        </w:rPr>
        <w:footnoteReference w:id="12"/>
      </w:r>
      <w:r w:rsidR="00A76911" w:rsidRPr="0021723B">
        <w:rPr>
          <w:rFonts w:ascii="Times New Roman" w:hAnsi="Times New Roman" w:cs="Times New Roman"/>
        </w:rPr>
        <w:t xml:space="preserve"> </w:t>
      </w:r>
    </w:p>
    <w:p w:rsidR="00E4421F" w:rsidRPr="0021723B" w:rsidRDefault="005504EB" w:rsidP="00875433">
      <w:pPr>
        <w:spacing w:line="480" w:lineRule="auto"/>
        <w:ind w:firstLine="720"/>
        <w:rPr>
          <w:rFonts w:ascii="Times New Roman" w:hAnsi="Times New Roman" w:cs="Times New Roman"/>
        </w:rPr>
      </w:pPr>
      <w:r>
        <w:rPr>
          <w:rFonts w:ascii="Times New Roman" w:hAnsi="Times New Roman" w:cs="Times New Roman"/>
        </w:rPr>
        <w:t>The fiscal year 2013-</w:t>
      </w:r>
      <w:r w:rsidR="004B387E" w:rsidRPr="0021723B">
        <w:rPr>
          <w:rFonts w:ascii="Times New Roman" w:hAnsi="Times New Roman" w:cs="Times New Roman"/>
        </w:rPr>
        <w:t>14</w:t>
      </w:r>
      <w:r w:rsidR="00A76911" w:rsidRPr="0021723B">
        <w:rPr>
          <w:rFonts w:ascii="Times New Roman" w:hAnsi="Times New Roman" w:cs="Times New Roman"/>
        </w:rPr>
        <w:t xml:space="preserve"> </w:t>
      </w:r>
      <w:r w:rsidR="004B387E" w:rsidRPr="0021723B">
        <w:rPr>
          <w:rFonts w:ascii="Times New Roman" w:hAnsi="Times New Roman" w:cs="Times New Roman"/>
        </w:rPr>
        <w:t xml:space="preserve">legislative </w:t>
      </w:r>
      <w:r w:rsidR="00A76911" w:rsidRPr="0021723B">
        <w:rPr>
          <w:rFonts w:ascii="Times New Roman" w:hAnsi="Times New Roman" w:cs="Times New Roman"/>
        </w:rPr>
        <w:t>appropriation caused a backlash of criticism.</w:t>
      </w:r>
      <w:r w:rsidR="00C63882" w:rsidRPr="0021723B">
        <w:rPr>
          <w:rStyle w:val="FootnoteReference"/>
          <w:rFonts w:ascii="Times New Roman" w:hAnsi="Times New Roman" w:cs="Times New Roman"/>
        </w:rPr>
        <w:footnoteReference w:id="13"/>
      </w:r>
      <w:r w:rsidR="00A76911" w:rsidRPr="0021723B">
        <w:rPr>
          <w:rFonts w:ascii="Times New Roman" w:hAnsi="Times New Roman" w:cs="Times New Roman"/>
        </w:rPr>
        <w:t xml:space="preserve"> </w:t>
      </w:r>
      <w:r w:rsidR="001E5997">
        <w:rPr>
          <w:rFonts w:ascii="Times New Roman" w:hAnsi="Times New Roman" w:cs="Times New Roman"/>
        </w:rPr>
        <w:t xml:space="preserve">The </w:t>
      </w:r>
      <w:r w:rsidR="004B387E" w:rsidRPr="0021723B">
        <w:rPr>
          <w:rFonts w:ascii="Times New Roman" w:hAnsi="Times New Roman" w:cs="Times New Roman"/>
        </w:rPr>
        <w:t xml:space="preserve">DEP and its affiliates </w:t>
      </w:r>
      <w:r w:rsidR="00FA49C9">
        <w:rPr>
          <w:rFonts w:ascii="Times New Roman" w:hAnsi="Times New Roman" w:cs="Times New Roman"/>
        </w:rPr>
        <w:t>conducted an</w:t>
      </w:r>
      <w:r w:rsidR="004B387E" w:rsidRPr="0021723B">
        <w:rPr>
          <w:rFonts w:ascii="Times New Roman" w:hAnsi="Times New Roman" w:cs="Times New Roman"/>
        </w:rPr>
        <w:t xml:space="preserve"> extensive conservation land </w:t>
      </w:r>
      <w:r w:rsidR="00150B97" w:rsidRPr="0021723B">
        <w:rPr>
          <w:rFonts w:ascii="Times New Roman" w:hAnsi="Times New Roman" w:cs="Times New Roman"/>
        </w:rPr>
        <w:t xml:space="preserve">assessment procedure to </w:t>
      </w:r>
      <w:r w:rsidR="00547E37" w:rsidRPr="0021723B">
        <w:rPr>
          <w:rFonts w:ascii="Times New Roman" w:hAnsi="Times New Roman" w:cs="Times New Roman"/>
        </w:rPr>
        <w:t xml:space="preserve">determine if lands </w:t>
      </w:r>
      <w:r w:rsidR="001E5997">
        <w:rPr>
          <w:rFonts w:ascii="Times New Roman" w:hAnsi="Times New Roman" w:cs="Times New Roman"/>
        </w:rPr>
        <w:t>were</w:t>
      </w:r>
      <w:r w:rsidR="001E5997" w:rsidRPr="0021723B">
        <w:rPr>
          <w:rFonts w:ascii="Times New Roman" w:hAnsi="Times New Roman" w:cs="Times New Roman"/>
        </w:rPr>
        <w:t xml:space="preserve"> </w:t>
      </w:r>
      <w:r w:rsidR="00547E37" w:rsidRPr="0021723B">
        <w:rPr>
          <w:rFonts w:ascii="Times New Roman" w:hAnsi="Times New Roman" w:cs="Times New Roman"/>
        </w:rPr>
        <w:t>“needed for conservation”</w:t>
      </w:r>
      <w:r w:rsidR="00146346" w:rsidRPr="0021723B">
        <w:rPr>
          <w:rFonts w:ascii="Times New Roman" w:hAnsi="Times New Roman" w:cs="Times New Roman"/>
        </w:rPr>
        <w:t>.</w:t>
      </w:r>
      <w:r w:rsidR="00547E37" w:rsidRPr="0021723B">
        <w:rPr>
          <w:rStyle w:val="FootnoteReference"/>
          <w:rFonts w:ascii="Times New Roman" w:hAnsi="Times New Roman" w:cs="Times New Roman"/>
        </w:rPr>
        <w:footnoteReference w:id="14"/>
      </w:r>
      <w:r w:rsidR="00146346" w:rsidRPr="0021723B">
        <w:rPr>
          <w:rFonts w:ascii="Times New Roman" w:hAnsi="Times New Roman" w:cs="Times New Roman"/>
        </w:rPr>
        <w:t xml:space="preserve"> </w:t>
      </w:r>
      <w:r w:rsidR="00FA49C9">
        <w:rPr>
          <w:rFonts w:ascii="Times New Roman" w:hAnsi="Times New Roman" w:cs="Times New Roman"/>
        </w:rPr>
        <w:t xml:space="preserve">The goal of this process was to </w:t>
      </w:r>
      <w:r w:rsidR="001E5997">
        <w:rPr>
          <w:rFonts w:ascii="Times New Roman" w:hAnsi="Times New Roman" w:cs="Times New Roman"/>
        </w:rPr>
        <w:t>sell</w:t>
      </w:r>
      <w:r w:rsidR="00146346" w:rsidRPr="0021723B">
        <w:rPr>
          <w:rFonts w:ascii="Times New Roman" w:hAnsi="Times New Roman" w:cs="Times New Roman"/>
        </w:rPr>
        <w:t xml:space="preserve"> sites</w:t>
      </w:r>
      <w:r w:rsidR="00150B97" w:rsidRPr="0021723B">
        <w:rPr>
          <w:rFonts w:ascii="Times New Roman" w:hAnsi="Times New Roman" w:cs="Times New Roman"/>
        </w:rPr>
        <w:t xml:space="preserve"> deemed “no longer needed for conservation purposes”</w:t>
      </w:r>
      <w:r w:rsidR="00146346" w:rsidRPr="0021723B">
        <w:rPr>
          <w:rFonts w:ascii="Times New Roman" w:hAnsi="Times New Roman" w:cs="Times New Roman"/>
        </w:rPr>
        <w:t xml:space="preserve"> </w:t>
      </w:r>
      <w:r w:rsidR="00FA49C9">
        <w:rPr>
          <w:rFonts w:ascii="Times New Roman" w:hAnsi="Times New Roman" w:cs="Times New Roman"/>
        </w:rPr>
        <w:t>upon a final decision by the Board of Trustees</w:t>
      </w:r>
      <w:r w:rsidR="00146346" w:rsidRPr="0021723B">
        <w:rPr>
          <w:rFonts w:ascii="Times New Roman" w:hAnsi="Times New Roman" w:cs="Times New Roman"/>
        </w:rPr>
        <w:t>.</w:t>
      </w:r>
      <w:r w:rsidR="00F9603A">
        <w:rPr>
          <w:rStyle w:val="FootnoteReference"/>
          <w:rFonts w:ascii="Times New Roman" w:hAnsi="Times New Roman" w:cs="Times New Roman"/>
        </w:rPr>
        <w:footnoteReference w:id="15"/>
      </w:r>
      <w:r w:rsidR="00146346" w:rsidRPr="0021723B">
        <w:rPr>
          <w:rFonts w:ascii="Times New Roman" w:hAnsi="Times New Roman" w:cs="Times New Roman"/>
        </w:rPr>
        <w:t xml:space="preserve"> </w:t>
      </w:r>
      <w:r w:rsidR="00270872" w:rsidRPr="0021723B">
        <w:rPr>
          <w:rFonts w:ascii="Times New Roman" w:hAnsi="Times New Roman" w:cs="Times New Roman"/>
        </w:rPr>
        <w:t xml:space="preserve">Many attorneys, environmentalists, and individual constituents </w:t>
      </w:r>
      <w:r w:rsidR="00FA49C9">
        <w:rPr>
          <w:rFonts w:ascii="Times New Roman" w:hAnsi="Times New Roman" w:cs="Times New Roman"/>
        </w:rPr>
        <w:t>were</w:t>
      </w:r>
      <w:r w:rsidR="00FA49C9" w:rsidRPr="0021723B">
        <w:rPr>
          <w:rFonts w:ascii="Times New Roman" w:hAnsi="Times New Roman" w:cs="Times New Roman"/>
        </w:rPr>
        <w:t xml:space="preserve"> </w:t>
      </w:r>
      <w:r w:rsidR="00270872" w:rsidRPr="0021723B">
        <w:rPr>
          <w:rFonts w:ascii="Times New Roman" w:hAnsi="Times New Roman" w:cs="Times New Roman"/>
        </w:rPr>
        <w:t xml:space="preserve">concerned this </w:t>
      </w:r>
      <w:r w:rsidR="00FA49C9">
        <w:rPr>
          <w:rFonts w:ascii="Times New Roman" w:hAnsi="Times New Roman" w:cs="Times New Roman"/>
        </w:rPr>
        <w:t>was</w:t>
      </w:r>
      <w:r w:rsidR="00270872" w:rsidRPr="0021723B">
        <w:rPr>
          <w:rFonts w:ascii="Times New Roman" w:hAnsi="Times New Roman" w:cs="Times New Roman"/>
        </w:rPr>
        <w:t xml:space="preserve"> a politically driven process where the state </w:t>
      </w:r>
      <w:r w:rsidR="00FA49C9">
        <w:rPr>
          <w:rFonts w:ascii="Times New Roman" w:hAnsi="Times New Roman" w:cs="Times New Roman"/>
        </w:rPr>
        <w:t>sought</w:t>
      </w:r>
      <w:r w:rsidR="00FA49C9" w:rsidRPr="0021723B">
        <w:rPr>
          <w:rFonts w:ascii="Times New Roman" w:hAnsi="Times New Roman" w:cs="Times New Roman"/>
        </w:rPr>
        <w:t xml:space="preserve"> </w:t>
      </w:r>
      <w:r w:rsidR="00270872" w:rsidRPr="0021723B">
        <w:rPr>
          <w:rFonts w:ascii="Times New Roman" w:hAnsi="Times New Roman" w:cs="Times New Roman"/>
        </w:rPr>
        <w:t>to ma</w:t>
      </w:r>
      <w:r>
        <w:rPr>
          <w:rFonts w:ascii="Times New Roman" w:hAnsi="Times New Roman" w:cs="Times New Roman"/>
        </w:rPr>
        <w:t>ximize revenues</w:t>
      </w:r>
      <w:r w:rsidR="00270872" w:rsidRPr="0021723B">
        <w:rPr>
          <w:rFonts w:ascii="Times New Roman" w:hAnsi="Times New Roman" w:cs="Times New Roman"/>
        </w:rPr>
        <w:t xml:space="preserve"> with little regard </w:t>
      </w:r>
      <w:r>
        <w:rPr>
          <w:rFonts w:ascii="Times New Roman" w:hAnsi="Times New Roman" w:cs="Times New Roman"/>
        </w:rPr>
        <w:lastRenderedPageBreak/>
        <w:t>for</w:t>
      </w:r>
      <w:r w:rsidR="00270872" w:rsidRPr="0021723B">
        <w:rPr>
          <w:rFonts w:ascii="Times New Roman" w:hAnsi="Times New Roman" w:cs="Times New Roman"/>
        </w:rPr>
        <w:t xml:space="preserve"> real conservation value.</w:t>
      </w:r>
      <w:r w:rsidR="00270872" w:rsidRPr="0021723B">
        <w:rPr>
          <w:rStyle w:val="FootnoteReference"/>
          <w:rFonts w:ascii="Times New Roman" w:hAnsi="Times New Roman" w:cs="Times New Roman"/>
        </w:rPr>
        <w:footnoteReference w:id="16"/>
      </w:r>
      <w:r w:rsidR="00270872" w:rsidRPr="0021723B">
        <w:rPr>
          <w:rFonts w:ascii="Times New Roman" w:hAnsi="Times New Roman" w:cs="Times New Roman"/>
        </w:rPr>
        <w:t xml:space="preserve"> Members of </w:t>
      </w:r>
      <w:r w:rsidR="00896877">
        <w:rPr>
          <w:rFonts w:ascii="Times New Roman" w:hAnsi="Times New Roman" w:cs="Times New Roman"/>
        </w:rPr>
        <w:t>the Florida</w:t>
      </w:r>
      <w:r w:rsidR="00896877" w:rsidRPr="0021723B">
        <w:rPr>
          <w:rFonts w:ascii="Times New Roman" w:hAnsi="Times New Roman" w:cs="Times New Roman"/>
        </w:rPr>
        <w:t xml:space="preserve"> </w:t>
      </w:r>
      <w:r w:rsidR="00270872" w:rsidRPr="0021723B">
        <w:rPr>
          <w:rFonts w:ascii="Times New Roman" w:hAnsi="Times New Roman" w:cs="Times New Roman"/>
        </w:rPr>
        <w:t xml:space="preserve">legislature think this </w:t>
      </w:r>
      <w:r w:rsidR="00896877">
        <w:rPr>
          <w:rFonts w:ascii="Times New Roman" w:hAnsi="Times New Roman" w:cs="Times New Roman"/>
        </w:rPr>
        <w:t>was</w:t>
      </w:r>
      <w:r w:rsidR="00270872" w:rsidRPr="0021723B">
        <w:rPr>
          <w:rFonts w:ascii="Times New Roman" w:hAnsi="Times New Roman" w:cs="Times New Roman"/>
        </w:rPr>
        <w:t xml:space="preserve"> much simpler</w:t>
      </w:r>
      <w:r w:rsidR="000273E5">
        <w:rPr>
          <w:rFonts w:ascii="Times New Roman" w:hAnsi="Times New Roman" w:cs="Times New Roman"/>
        </w:rPr>
        <w:t xml:space="preserve"> and more </w:t>
      </w:r>
      <w:r w:rsidR="00350690">
        <w:rPr>
          <w:rFonts w:ascii="Times New Roman" w:hAnsi="Times New Roman" w:cs="Times New Roman"/>
        </w:rPr>
        <w:t>straightforward</w:t>
      </w:r>
      <w:r w:rsidR="00E4421F" w:rsidRPr="0021723B">
        <w:rPr>
          <w:rFonts w:ascii="Times New Roman" w:hAnsi="Times New Roman" w:cs="Times New Roman"/>
        </w:rPr>
        <w:t xml:space="preserve"> than a political agenda.</w:t>
      </w:r>
      <w:r w:rsidR="00350690">
        <w:rPr>
          <w:rStyle w:val="FootnoteReference"/>
          <w:rFonts w:ascii="Times New Roman" w:hAnsi="Times New Roman" w:cs="Times New Roman"/>
        </w:rPr>
        <w:footnoteReference w:id="17"/>
      </w:r>
      <w:r w:rsidR="00270872" w:rsidRPr="0021723B">
        <w:rPr>
          <w:rFonts w:ascii="Times New Roman" w:hAnsi="Times New Roman" w:cs="Times New Roman"/>
        </w:rPr>
        <w:t xml:space="preserve"> </w:t>
      </w:r>
      <w:r w:rsidR="00E4421F" w:rsidRPr="0021723B">
        <w:rPr>
          <w:rFonts w:ascii="Times New Roman" w:hAnsi="Times New Roman" w:cs="Times New Roman"/>
        </w:rPr>
        <w:t xml:space="preserve">The downturn in the </w:t>
      </w:r>
      <w:r w:rsidR="00E4421F" w:rsidRPr="004D2E90">
        <w:rPr>
          <w:rFonts w:ascii="Times New Roman" w:hAnsi="Times New Roman" w:cs="Times New Roman"/>
        </w:rPr>
        <w:t>econo</w:t>
      </w:r>
      <w:r w:rsidR="00346471" w:rsidRPr="004D2E90">
        <w:rPr>
          <w:rFonts w:ascii="Times New Roman" w:hAnsi="Times New Roman" w:cs="Times New Roman"/>
        </w:rPr>
        <w:t xml:space="preserve">my has </w:t>
      </w:r>
      <w:r w:rsidR="004D2E90" w:rsidRPr="004D2E90">
        <w:rPr>
          <w:rFonts w:ascii="Times New Roman" w:hAnsi="Times New Roman" w:cs="Times New Roman"/>
        </w:rPr>
        <w:t xml:space="preserve">reduced the </w:t>
      </w:r>
      <w:r w:rsidR="00346471">
        <w:rPr>
          <w:rFonts w:ascii="Times New Roman" w:hAnsi="Times New Roman" w:cs="Times New Roman"/>
        </w:rPr>
        <w:t>budget</w:t>
      </w:r>
      <w:r w:rsidR="004D2E90">
        <w:rPr>
          <w:rFonts w:ascii="Times New Roman" w:hAnsi="Times New Roman" w:cs="Times New Roman"/>
        </w:rPr>
        <w:t xml:space="preserve"> </w:t>
      </w:r>
      <w:r w:rsidR="004D2E90" w:rsidRPr="004D2E90">
        <w:rPr>
          <w:rFonts w:ascii="Times New Roman" w:hAnsi="Times New Roman" w:cs="Times New Roman"/>
        </w:rPr>
        <w:t>available</w:t>
      </w:r>
      <w:r w:rsidR="004D2E90">
        <w:rPr>
          <w:rFonts w:ascii="Times New Roman" w:hAnsi="Times New Roman" w:cs="Times New Roman"/>
        </w:rPr>
        <w:t xml:space="preserve"> for conservation land acquisitions.</w:t>
      </w:r>
      <w:r w:rsidR="00270872" w:rsidRPr="0021723B">
        <w:rPr>
          <w:rFonts w:ascii="Times New Roman" w:hAnsi="Times New Roman" w:cs="Times New Roman"/>
        </w:rPr>
        <w:t xml:space="preserve"> </w:t>
      </w:r>
      <w:r w:rsidR="004D2E90">
        <w:rPr>
          <w:rFonts w:ascii="Times New Roman" w:hAnsi="Times New Roman" w:cs="Times New Roman"/>
        </w:rPr>
        <w:t>I</w:t>
      </w:r>
      <w:r w:rsidR="00270872" w:rsidRPr="0021723B">
        <w:rPr>
          <w:rFonts w:ascii="Times New Roman" w:hAnsi="Times New Roman" w:cs="Times New Roman"/>
        </w:rPr>
        <w:t xml:space="preserve">f </w:t>
      </w:r>
      <w:r w:rsidR="00E4421F" w:rsidRPr="0021723B">
        <w:rPr>
          <w:rFonts w:ascii="Times New Roman" w:hAnsi="Times New Roman" w:cs="Times New Roman"/>
        </w:rPr>
        <w:t>more conservation land needs to be</w:t>
      </w:r>
      <w:r w:rsidR="00270872" w:rsidRPr="0021723B">
        <w:rPr>
          <w:rFonts w:ascii="Times New Roman" w:hAnsi="Times New Roman" w:cs="Times New Roman"/>
        </w:rPr>
        <w:t xml:space="preserve"> acquire</w:t>
      </w:r>
      <w:r w:rsidR="00E4421F" w:rsidRPr="0021723B">
        <w:rPr>
          <w:rFonts w:ascii="Times New Roman" w:hAnsi="Times New Roman" w:cs="Times New Roman"/>
        </w:rPr>
        <w:t>d</w:t>
      </w:r>
      <w:r w:rsidR="00350690">
        <w:rPr>
          <w:rFonts w:ascii="Times New Roman" w:hAnsi="Times New Roman" w:cs="Times New Roman"/>
        </w:rPr>
        <w:t>,</w:t>
      </w:r>
      <w:r w:rsidR="00E4421F" w:rsidRPr="0021723B">
        <w:rPr>
          <w:rFonts w:ascii="Times New Roman" w:hAnsi="Times New Roman" w:cs="Times New Roman"/>
        </w:rPr>
        <w:t xml:space="preserve"> </w:t>
      </w:r>
      <w:r w:rsidR="00896877">
        <w:rPr>
          <w:rFonts w:ascii="Times New Roman" w:hAnsi="Times New Roman" w:cs="Times New Roman"/>
        </w:rPr>
        <w:t>the state</w:t>
      </w:r>
      <w:r w:rsidR="00896877" w:rsidRPr="0021723B">
        <w:rPr>
          <w:rFonts w:ascii="Times New Roman" w:hAnsi="Times New Roman" w:cs="Times New Roman"/>
        </w:rPr>
        <w:t xml:space="preserve"> </w:t>
      </w:r>
      <w:r w:rsidR="00270872" w:rsidRPr="0021723B">
        <w:rPr>
          <w:rFonts w:ascii="Times New Roman" w:hAnsi="Times New Roman" w:cs="Times New Roman"/>
        </w:rPr>
        <w:t>will have to evaluate</w:t>
      </w:r>
      <w:r w:rsidR="004D2E90">
        <w:rPr>
          <w:rFonts w:ascii="Times New Roman" w:hAnsi="Times New Roman" w:cs="Times New Roman"/>
        </w:rPr>
        <w:t xml:space="preserve"> </w:t>
      </w:r>
      <w:r w:rsidR="00E4421F" w:rsidRPr="0021723B">
        <w:rPr>
          <w:rFonts w:ascii="Times New Roman" w:hAnsi="Times New Roman" w:cs="Times New Roman"/>
        </w:rPr>
        <w:t>currently own</w:t>
      </w:r>
      <w:r w:rsidR="00896877">
        <w:rPr>
          <w:rFonts w:ascii="Times New Roman" w:hAnsi="Times New Roman" w:cs="Times New Roman"/>
        </w:rPr>
        <w:t>ed</w:t>
      </w:r>
      <w:r w:rsidR="00270872" w:rsidRPr="0021723B">
        <w:rPr>
          <w:rFonts w:ascii="Times New Roman" w:hAnsi="Times New Roman" w:cs="Times New Roman"/>
        </w:rPr>
        <w:t xml:space="preserve"> </w:t>
      </w:r>
      <w:r w:rsidR="004D2E90">
        <w:rPr>
          <w:rFonts w:ascii="Times New Roman" w:hAnsi="Times New Roman" w:cs="Times New Roman"/>
        </w:rPr>
        <w:t xml:space="preserve">lands </w:t>
      </w:r>
      <w:r w:rsidR="00896877">
        <w:rPr>
          <w:rFonts w:ascii="Times New Roman" w:hAnsi="Times New Roman" w:cs="Times New Roman"/>
        </w:rPr>
        <w:t>to determine</w:t>
      </w:r>
      <w:r w:rsidR="00270872" w:rsidRPr="0021723B">
        <w:rPr>
          <w:rFonts w:ascii="Times New Roman" w:hAnsi="Times New Roman" w:cs="Times New Roman"/>
        </w:rPr>
        <w:t xml:space="preserve"> if any added revenue can be derived from </w:t>
      </w:r>
      <w:r w:rsidR="00E4421F" w:rsidRPr="0021723B">
        <w:rPr>
          <w:rFonts w:ascii="Times New Roman" w:hAnsi="Times New Roman" w:cs="Times New Roman"/>
        </w:rPr>
        <w:t xml:space="preserve">parcels with </w:t>
      </w:r>
      <w:r w:rsidR="004D2E90">
        <w:rPr>
          <w:rFonts w:ascii="Times New Roman" w:hAnsi="Times New Roman" w:cs="Times New Roman"/>
        </w:rPr>
        <w:t>little</w:t>
      </w:r>
      <w:r w:rsidR="00E4421F" w:rsidRPr="0021723B">
        <w:rPr>
          <w:rFonts w:ascii="Times New Roman" w:hAnsi="Times New Roman" w:cs="Times New Roman"/>
        </w:rPr>
        <w:t xml:space="preserve"> conservation value</w:t>
      </w:r>
      <w:r w:rsidR="00346471">
        <w:rPr>
          <w:rFonts w:ascii="Times New Roman" w:hAnsi="Times New Roman" w:cs="Times New Roman"/>
        </w:rPr>
        <w:t>.</w:t>
      </w:r>
      <w:r w:rsidR="00E4421F" w:rsidRPr="0021723B">
        <w:rPr>
          <w:rStyle w:val="FootnoteReference"/>
          <w:rFonts w:ascii="Times New Roman" w:hAnsi="Times New Roman" w:cs="Times New Roman"/>
        </w:rPr>
        <w:footnoteReference w:id="18"/>
      </w:r>
      <w:r w:rsidR="00E4421F" w:rsidRPr="0021723B">
        <w:rPr>
          <w:rFonts w:ascii="Times New Roman" w:hAnsi="Times New Roman" w:cs="Times New Roman"/>
        </w:rPr>
        <w:t xml:space="preserve"> </w:t>
      </w:r>
      <w:r w:rsidR="00896877">
        <w:rPr>
          <w:rFonts w:ascii="Times New Roman" w:hAnsi="Times New Roman" w:cs="Times New Roman"/>
        </w:rPr>
        <w:t>Ultimately, this process was terminated after the DEP underwent an extensive assessment process which yielded very few parcels with</w:t>
      </w:r>
      <w:r w:rsidR="003055D3">
        <w:rPr>
          <w:rFonts w:ascii="Times New Roman" w:hAnsi="Times New Roman" w:cs="Times New Roman"/>
        </w:rPr>
        <w:t xml:space="preserve"> suitably low</w:t>
      </w:r>
      <w:r w:rsidR="00896877">
        <w:rPr>
          <w:rFonts w:ascii="Times New Roman" w:hAnsi="Times New Roman" w:cs="Times New Roman"/>
        </w:rPr>
        <w:t xml:space="preserve"> conservation value.</w:t>
      </w:r>
      <w:r w:rsidR="001E5997">
        <w:rPr>
          <w:rStyle w:val="FootnoteReference"/>
          <w:rFonts w:ascii="Times New Roman" w:hAnsi="Times New Roman" w:cs="Times New Roman"/>
        </w:rPr>
        <w:footnoteReference w:id="19"/>
      </w:r>
      <w:r w:rsidR="00896877">
        <w:rPr>
          <w:rFonts w:ascii="Times New Roman" w:hAnsi="Times New Roman" w:cs="Times New Roman"/>
        </w:rPr>
        <w:t xml:space="preserve"> From this result, the DEP has turned its focus toward the surplus of state held non-conservation lands.</w:t>
      </w:r>
      <w:r w:rsidR="00896877">
        <w:rPr>
          <w:rStyle w:val="FootnoteReference"/>
          <w:rFonts w:ascii="Times New Roman" w:hAnsi="Times New Roman" w:cs="Times New Roman"/>
        </w:rPr>
        <w:footnoteReference w:id="20"/>
      </w:r>
    </w:p>
    <w:p w:rsidR="00150B97" w:rsidRPr="0021723B" w:rsidRDefault="00547E37" w:rsidP="00875433">
      <w:pPr>
        <w:spacing w:line="480" w:lineRule="auto"/>
        <w:ind w:firstLine="720"/>
        <w:rPr>
          <w:rFonts w:ascii="Times New Roman" w:hAnsi="Times New Roman" w:cs="Times New Roman"/>
        </w:rPr>
      </w:pPr>
      <w:r w:rsidRPr="0021723B">
        <w:rPr>
          <w:rFonts w:ascii="Times New Roman" w:hAnsi="Times New Roman" w:cs="Times New Roman"/>
        </w:rPr>
        <w:t>To full</w:t>
      </w:r>
      <w:r w:rsidR="005504EB">
        <w:rPr>
          <w:rFonts w:ascii="Times New Roman" w:hAnsi="Times New Roman" w:cs="Times New Roman"/>
        </w:rPr>
        <w:t>y understand fiscal year 2013-</w:t>
      </w:r>
      <w:r w:rsidRPr="0021723B">
        <w:rPr>
          <w:rFonts w:ascii="Times New Roman" w:hAnsi="Times New Roman" w:cs="Times New Roman"/>
        </w:rPr>
        <w:t>14 appropriations</w:t>
      </w:r>
      <w:r w:rsidR="00896877">
        <w:rPr>
          <w:rFonts w:ascii="Times New Roman" w:hAnsi="Times New Roman" w:cs="Times New Roman"/>
        </w:rPr>
        <w:t xml:space="preserve"> and the termination of </w:t>
      </w:r>
      <w:r w:rsidR="009B1DB6">
        <w:rPr>
          <w:rFonts w:ascii="Times New Roman" w:hAnsi="Times New Roman" w:cs="Times New Roman"/>
        </w:rPr>
        <w:t xml:space="preserve">the </w:t>
      </w:r>
      <w:r w:rsidR="00896877">
        <w:rPr>
          <w:rFonts w:ascii="Times New Roman" w:hAnsi="Times New Roman" w:cs="Times New Roman"/>
        </w:rPr>
        <w:t>current conservation land surplus proposal</w:t>
      </w:r>
      <w:r w:rsidRPr="0021723B">
        <w:rPr>
          <w:rFonts w:ascii="Times New Roman" w:hAnsi="Times New Roman" w:cs="Times New Roman"/>
        </w:rPr>
        <w:t xml:space="preserve">, </w:t>
      </w:r>
      <w:r w:rsidR="006A5452">
        <w:rPr>
          <w:rFonts w:ascii="Times New Roman" w:hAnsi="Times New Roman" w:cs="Times New Roman"/>
        </w:rPr>
        <w:t>an</w:t>
      </w:r>
      <w:r w:rsidRPr="0021723B">
        <w:rPr>
          <w:rFonts w:ascii="Times New Roman" w:hAnsi="Times New Roman" w:cs="Times New Roman"/>
        </w:rPr>
        <w:t xml:space="preserve"> understand</w:t>
      </w:r>
      <w:r w:rsidR="006A5452">
        <w:rPr>
          <w:rFonts w:ascii="Times New Roman" w:hAnsi="Times New Roman" w:cs="Times New Roman"/>
        </w:rPr>
        <w:t>ing</w:t>
      </w:r>
      <w:r w:rsidR="009B1DB6">
        <w:rPr>
          <w:rFonts w:ascii="Times New Roman" w:hAnsi="Times New Roman" w:cs="Times New Roman"/>
        </w:rPr>
        <w:t xml:space="preserve"> of</w:t>
      </w:r>
      <w:r w:rsidRPr="0021723B">
        <w:rPr>
          <w:rFonts w:ascii="Times New Roman" w:hAnsi="Times New Roman" w:cs="Times New Roman"/>
        </w:rPr>
        <w:t xml:space="preserve"> the parties</w:t>
      </w:r>
      <w:r w:rsidR="000273E5">
        <w:rPr>
          <w:rFonts w:ascii="Times New Roman" w:hAnsi="Times New Roman" w:cs="Times New Roman"/>
        </w:rPr>
        <w:t xml:space="preserve"> </w:t>
      </w:r>
      <w:proofErr w:type="gramStart"/>
      <w:r w:rsidR="000273E5">
        <w:rPr>
          <w:rFonts w:ascii="Times New Roman" w:hAnsi="Times New Roman" w:cs="Times New Roman"/>
        </w:rPr>
        <w:t>involved,</w:t>
      </w:r>
      <w:proofErr w:type="gramEnd"/>
      <w:r w:rsidR="000273E5">
        <w:rPr>
          <w:rFonts w:ascii="Times New Roman" w:hAnsi="Times New Roman" w:cs="Times New Roman"/>
        </w:rPr>
        <w:t xml:space="preserve"> the history which le</w:t>
      </w:r>
      <w:r w:rsidRPr="0021723B">
        <w:rPr>
          <w:rFonts w:ascii="Times New Roman" w:hAnsi="Times New Roman" w:cs="Times New Roman"/>
        </w:rPr>
        <w:t xml:space="preserve">d to this point, and the assessment process which the </w:t>
      </w:r>
      <w:r w:rsidR="00896877">
        <w:rPr>
          <w:rFonts w:ascii="Times New Roman" w:hAnsi="Times New Roman" w:cs="Times New Roman"/>
        </w:rPr>
        <w:t>DEP,</w:t>
      </w:r>
      <w:r w:rsidRPr="0021723B">
        <w:rPr>
          <w:rFonts w:ascii="Times New Roman" w:hAnsi="Times New Roman" w:cs="Times New Roman"/>
        </w:rPr>
        <w:t xml:space="preserve"> Division of State Lands </w:t>
      </w:r>
      <w:r w:rsidR="00896877">
        <w:rPr>
          <w:rFonts w:ascii="Times New Roman" w:hAnsi="Times New Roman" w:cs="Times New Roman"/>
        </w:rPr>
        <w:t>conducted</w:t>
      </w:r>
      <w:r w:rsidR="006A5452">
        <w:rPr>
          <w:rFonts w:ascii="Times New Roman" w:hAnsi="Times New Roman" w:cs="Times New Roman"/>
        </w:rPr>
        <w:t xml:space="preserve"> is crucial</w:t>
      </w:r>
      <w:r w:rsidR="005E60BC" w:rsidRPr="0021723B">
        <w:rPr>
          <w:rFonts w:ascii="Times New Roman" w:hAnsi="Times New Roman" w:cs="Times New Roman"/>
        </w:rPr>
        <w:t>. Finally</w:t>
      </w:r>
      <w:r w:rsidR="00896877">
        <w:rPr>
          <w:rFonts w:ascii="Times New Roman" w:hAnsi="Times New Roman" w:cs="Times New Roman"/>
        </w:rPr>
        <w:t>,</w:t>
      </w:r>
      <w:r w:rsidR="005E60BC" w:rsidRPr="0021723B">
        <w:rPr>
          <w:rFonts w:ascii="Times New Roman" w:hAnsi="Times New Roman" w:cs="Times New Roman"/>
        </w:rPr>
        <w:t xml:space="preserve"> we will look at the </w:t>
      </w:r>
      <w:r w:rsidR="000273E5">
        <w:rPr>
          <w:rFonts w:ascii="Times New Roman" w:hAnsi="Times New Roman" w:cs="Times New Roman"/>
        </w:rPr>
        <w:t>assessment process</w:t>
      </w:r>
      <w:r w:rsidR="009B1DB6">
        <w:rPr>
          <w:rFonts w:ascii="Times New Roman" w:hAnsi="Times New Roman" w:cs="Times New Roman"/>
        </w:rPr>
        <w:t xml:space="preserve"> in detail</w:t>
      </w:r>
      <w:r w:rsidR="000273E5">
        <w:rPr>
          <w:rFonts w:ascii="Times New Roman" w:hAnsi="Times New Roman" w:cs="Times New Roman"/>
        </w:rPr>
        <w:t>,</w:t>
      </w:r>
      <w:r w:rsidR="009B1DB6">
        <w:rPr>
          <w:rFonts w:ascii="Times New Roman" w:hAnsi="Times New Roman" w:cs="Times New Roman"/>
        </w:rPr>
        <w:t xml:space="preserve"> its</w:t>
      </w:r>
      <w:r w:rsidRPr="0021723B">
        <w:rPr>
          <w:rFonts w:ascii="Times New Roman" w:hAnsi="Times New Roman" w:cs="Times New Roman"/>
        </w:rPr>
        <w:t xml:space="preserve"> </w:t>
      </w:r>
      <w:r w:rsidR="009B1DB6" w:rsidRPr="0021723B">
        <w:rPr>
          <w:rFonts w:ascii="Times New Roman" w:hAnsi="Times New Roman" w:cs="Times New Roman"/>
        </w:rPr>
        <w:t>p</w:t>
      </w:r>
      <w:r w:rsidR="009B1DB6">
        <w:rPr>
          <w:rFonts w:ascii="Times New Roman" w:hAnsi="Times New Roman" w:cs="Times New Roman"/>
        </w:rPr>
        <w:t>roblems</w:t>
      </w:r>
      <w:r w:rsidR="009B1DB6" w:rsidRPr="0021723B">
        <w:rPr>
          <w:rFonts w:ascii="Times New Roman" w:hAnsi="Times New Roman" w:cs="Times New Roman"/>
        </w:rPr>
        <w:t xml:space="preserve"> </w:t>
      </w:r>
      <w:r w:rsidRPr="0021723B">
        <w:rPr>
          <w:rFonts w:ascii="Times New Roman" w:hAnsi="Times New Roman" w:cs="Times New Roman"/>
        </w:rPr>
        <w:t xml:space="preserve">as posed by various agencies, </w:t>
      </w:r>
      <w:r w:rsidR="005E60BC" w:rsidRPr="0021723B">
        <w:rPr>
          <w:rFonts w:ascii="Times New Roman" w:hAnsi="Times New Roman" w:cs="Times New Roman"/>
        </w:rPr>
        <w:t>counties</w:t>
      </w:r>
      <w:r w:rsidR="009B1DB6">
        <w:rPr>
          <w:rFonts w:ascii="Times New Roman" w:hAnsi="Times New Roman" w:cs="Times New Roman"/>
        </w:rPr>
        <w:t>,</w:t>
      </w:r>
      <w:r w:rsidR="005E60BC" w:rsidRPr="0021723B">
        <w:rPr>
          <w:rFonts w:ascii="Times New Roman" w:hAnsi="Times New Roman" w:cs="Times New Roman"/>
        </w:rPr>
        <w:t xml:space="preserve"> and individuals around t</w:t>
      </w:r>
      <w:r w:rsidRPr="0021723B">
        <w:rPr>
          <w:rFonts w:ascii="Times New Roman" w:hAnsi="Times New Roman" w:cs="Times New Roman"/>
        </w:rPr>
        <w:t xml:space="preserve">he state, and also why it </w:t>
      </w:r>
      <w:r w:rsidR="006A5452">
        <w:rPr>
          <w:rFonts w:ascii="Times New Roman" w:hAnsi="Times New Roman" w:cs="Times New Roman"/>
        </w:rPr>
        <w:t>was</w:t>
      </w:r>
      <w:r w:rsidRPr="0021723B">
        <w:rPr>
          <w:rFonts w:ascii="Times New Roman" w:hAnsi="Times New Roman" w:cs="Times New Roman"/>
        </w:rPr>
        <w:t xml:space="preserve"> a necessary procedure</w:t>
      </w:r>
      <w:r w:rsidR="006A5452">
        <w:rPr>
          <w:rFonts w:ascii="Times New Roman" w:hAnsi="Times New Roman" w:cs="Times New Roman"/>
        </w:rPr>
        <w:t xml:space="preserve"> to evaluate this alternative for </w:t>
      </w:r>
      <w:r w:rsidR="009B1DB6">
        <w:rPr>
          <w:rFonts w:ascii="Times New Roman" w:hAnsi="Times New Roman" w:cs="Times New Roman"/>
        </w:rPr>
        <w:t>potential f</w:t>
      </w:r>
      <w:r w:rsidR="006A5452">
        <w:rPr>
          <w:rFonts w:ascii="Times New Roman" w:hAnsi="Times New Roman" w:cs="Times New Roman"/>
        </w:rPr>
        <w:t>unding</w:t>
      </w:r>
      <w:r w:rsidR="005E60BC" w:rsidRPr="0021723B">
        <w:rPr>
          <w:rFonts w:ascii="Times New Roman" w:hAnsi="Times New Roman" w:cs="Times New Roman"/>
        </w:rPr>
        <w:t xml:space="preserve">. </w:t>
      </w:r>
      <w:r w:rsidR="00150B97" w:rsidRPr="0021723B">
        <w:rPr>
          <w:rFonts w:ascii="Times New Roman" w:hAnsi="Times New Roman" w:cs="Times New Roman"/>
        </w:rPr>
        <w:t xml:space="preserve">Many questions </w:t>
      </w:r>
      <w:r w:rsidR="006A5452">
        <w:rPr>
          <w:rFonts w:ascii="Times New Roman" w:hAnsi="Times New Roman" w:cs="Times New Roman"/>
        </w:rPr>
        <w:t>were</w:t>
      </w:r>
      <w:r w:rsidR="00150B97" w:rsidRPr="0021723B">
        <w:rPr>
          <w:rFonts w:ascii="Times New Roman" w:hAnsi="Times New Roman" w:cs="Times New Roman"/>
        </w:rPr>
        <w:t xml:space="preserve"> raised because of this process</w:t>
      </w:r>
      <w:r w:rsidRPr="0021723B">
        <w:rPr>
          <w:rFonts w:ascii="Times New Roman" w:hAnsi="Times New Roman" w:cs="Times New Roman"/>
        </w:rPr>
        <w:t>,</w:t>
      </w:r>
      <w:r w:rsidR="00150B97" w:rsidRPr="0021723B">
        <w:rPr>
          <w:rFonts w:ascii="Times New Roman" w:hAnsi="Times New Roman" w:cs="Times New Roman"/>
        </w:rPr>
        <w:t xml:space="preserve"> but </w:t>
      </w:r>
      <w:r w:rsidR="001E5997">
        <w:rPr>
          <w:rFonts w:ascii="Times New Roman" w:hAnsi="Times New Roman" w:cs="Times New Roman"/>
        </w:rPr>
        <w:t>Florida’s constituents must</w:t>
      </w:r>
      <w:r w:rsidR="00150B97" w:rsidRPr="0021723B">
        <w:rPr>
          <w:rFonts w:ascii="Times New Roman" w:hAnsi="Times New Roman" w:cs="Times New Roman"/>
        </w:rPr>
        <w:t xml:space="preserve"> remember</w:t>
      </w:r>
      <w:r w:rsidRPr="0021723B">
        <w:rPr>
          <w:rFonts w:ascii="Times New Roman" w:hAnsi="Times New Roman" w:cs="Times New Roman"/>
        </w:rPr>
        <w:t xml:space="preserve"> the </w:t>
      </w:r>
      <w:r w:rsidR="006A5452">
        <w:rPr>
          <w:rFonts w:ascii="Times New Roman" w:hAnsi="Times New Roman" w:cs="Times New Roman"/>
        </w:rPr>
        <w:t>DEP</w:t>
      </w:r>
      <w:r w:rsidR="00150B97" w:rsidRPr="0021723B">
        <w:rPr>
          <w:rFonts w:ascii="Times New Roman" w:hAnsi="Times New Roman" w:cs="Times New Roman"/>
        </w:rPr>
        <w:t xml:space="preserve"> </w:t>
      </w:r>
      <w:r w:rsidR="006A5452">
        <w:rPr>
          <w:rFonts w:ascii="Times New Roman" w:hAnsi="Times New Roman" w:cs="Times New Roman"/>
        </w:rPr>
        <w:t>was</w:t>
      </w:r>
      <w:r w:rsidR="00150B97" w:rsidRPr="0021723B">
        <w:rPr>
          <w:rFonts w:ascii="Times New Roman" w:hAnsi="Times New Roman" w:cs="Times New Roman"/>
        </w:rPr>
        <w:t xml:space="preserve"> carry</w:t>
      </w:r>
      <w:r w:rsidR="006A5452">
        <w:rPr>
          <w:rFonts w:ascii="Times New Roman" w:hAnsi="Times New Roman" w:cs="Times New Roman"/>
        </w:rPr>
        <w:t>ing</w:t>
      </w:r>
      <w:r w:rsidR="000273E5">
        <w:rPr>
          <w:rFonts w:ascii="Times New Roman" w:hAnsi="Times New Roman" w:cs="Times New Roman"/>
        </w:rPr>
        <w:t xml:space="preserve"> </w:t>
      </w:r>
      <w:r w:rsidR="00150B97" w:rsidRPr="0021723B">
        <w:rPr>
          <w:rFonts w:ascii="Times New Roman" w:hAnsi="Times New Roman" w:cs="Times New Roman"/>
        </w:rPr>
        <w:t>out a procedure</w:t>
      </w:r>
      <w:r w:rsidR="00E4421F" w:rsidRPr="0021723B">
        <w:rPr>
          <w:rFonts w:ascii="Times New Roman" w:hAnsi="Times New Roman" w:cs="Times New Roman"/>
        </w:rPr>
        <w:t xml:space="preserve"> directed by </w:t>
      </w:r>
      <w:r w:rsidR="006A5452">
        <w:rPr>
          <w:rFonts w:ascii="Times New Roman" w:hAnsi="Times New Roman" w:cs="Times New Roman"/>
        </w:rPr>
        <w:t>the</w:t>
      </w:r>
      <w:r w:rsidR="006A5452" w:rsidRPr="0021723B">
        <w:rPr>
          <w:rFonts w:ascii="Times New Roman" w:hAnsi="Times New Roman" w:cs="Times New Roman"/>
        </w:rPr>
        <w:t xml:space="preserve"> </w:t>
      </w:r>
      <w:r w:rsidR="00E4421F" w:rsidRPr="0021723B">
        <w:rPr>
          <w:rFonts w:ascii="Times New Roman" w:hAnsi="Times New Roman" w:cs="Times New Roman"/>
        </w:rPr>
        <w:t>legislature</w:t>
      </w:r>
      <w:r w:rsidR="00150B97" w:rsidRPr="0021723B">
        <w:rPr>
          <w:rFonts w:ascii="Times New Roman" w:hAnsi="Times New Roman" w:cs="Times New Roman"/>
        </w:rPr>
        <w:t xml:space="preserve">. This assessment </w:t>
      </w:r>
      <w:r w:rsidR="006A5452">
        <w:rPr>
          <w:rFonts w:ascii="Times New Roman" w:hAnsi="Times New Roman" w:cs="Times New Roman"/>
        </w:rPr>
        <w:t>was</w:t>
      </w:r>
      <w:r w:rsidR="00150B97" w:rsidRPr="0021723B">
        <w:rPr>
          <w:rFonts w:ascii="Times New Roman" w:hAnsi="Times New Roman" w:cs="Times New Roman"/>
        </w:rPr>
        <w:t xml:space="preserve"> contr</w:t>
      </w:r>
      <w:r w:rsidRPr="0021723B">
        <w:rPr>
          <w:rFonts w:ascii="Times New Roman" w:hAnsi="Times New Roman" w:cs="Times New Roman"/>
        </w:rPr>
        <w:t>oversial however, if done right, ha</w:t>
      </w:r>
      <w:r w:rsidR="006A5452">
        <w:rPr>
          <w:rFonts w:ascii="Times New Roman" w:hAnsi="Times New Roman" w:cs="Times New Roman"/>
        </w:rPr>
        <w:t>d</w:t>
      </w:r>
      <w:r w:rsidRPr="0021723B">
        <w:rPr>
          <w:rFonts w:ascii="Times New Roman" w:hAnsi="Times New Roman" w:cs="Times New Roman"/>
        </w:rPr>
        <w:t xml:space="preserve"> the potential to </w:t>
      </w:r>
      <w:r w:rsidR="00150B97" w:rsidRPr="0021723B">
        <w:rPr>
          <w:rFonts w:ascii="Times New Roman" w:hAnsi="Times New Roman" w:cs="Times New Roman"/>
        </w:rPr>
        <w:t xml:space="preserve">protect lands with </w:t>
      </w:r>
      <w:r w:rsidRPr="0021723B">
        <w:rPr>
          <w:rFonts w:ascii="Times New Roman" w:hAnsi="Times New Roman" w:cs="Times New Roman"/>
        </w:rPr>
        <w:t xml:space="preserve">conservation </w:t>
      </w:r>
      <w:r w:rsidR="00150B97" w:rsidRPr="0021723B">
        <w:rPr>
          <w:rFonts w:ascii="Times New Roman" w:hAnsi="Times New Roman" w:cs="Times New Roman"/>
        </w:rPr>
        <w:t xml:space="preserve">value and </w:t>
      </w:r>
      <w:r w:rsidRPr="0021723B">
        <w:rPr>
          <w:rFonts w:ascii="Times New Roman" w:hAnsi="Times New Roman" w:cs="Times New Roman"/>
        </w:rPr>
        <w:t>dispose of lands with little</w:t>
      </w:r>
      <w:r w:rsidR="00535273" w:rsidRPr="0021723B">
        <w:rPr>
          <w:rFonts w:ascii="Times New Roman" w:hAnsi="Times New Roman" w:cs="Times New Roman"/>
        </w:rPr>
        <w:t xml:space="preserve"> to no</w:t>
      </w:r>
      <w:r w:rsidRPr="0021723B">
        <w:rPr>
          <w:rFonts w:ascii="Times New Roman" w:hAnsi="Times New Roman" w:cs="Times New Roman"/>
        </w:rPr>
        <w:t xml:space="preserve"> conservation value. By disposing of these lands</w:t>
      </w:r>
      <w:r w:rsidR="00535273" w:rsidRPr="0021723B">
        <w:rPr>
          <w:rFonts w:ascii="Times New Roman" w:hAnsi="Times New Roman" w:cs="Times New Roman"/>
        </w:rPr>
        <w:t>,</w:t>
      </w:r>
      <w:r w:rsidR="000273E5">
        <w:rPr>
          <w:rFonts w:ascii="Times New Roman" w:hAnsi="Times New Roman" w:cs="Times New Roman"/>
        </w:rPr>
        <w:t xml:space="preserve"> the s</w:t>
      </w:r>
      <w:r w:rsidRPr="0021723B">
        <w:rPr>
          <w:rFonts w:ascii="Times New Roman" w:hAnsi="Times New Roman" w:cs="Times New Roman"/>
        </w:rPr>
        <w:t xml:space="preserve">tate </w:t>
      </w:r>
      <w:r w:rsidR="006A5452">
        <w:rPr>
          <w:rFonts w:ascii="Times New Roman" w:hAnsi="Times New Roman" w:cs="Times New Roman"/>
        </w:rPr>
        <w:t>could</w:t>
      </w:r>
      <w:r w:rsidR="006A5452" w:rsidRPr="0021723B">
        <w:rPr>
          <w:rFonts w:ascii="Times New Roman" w:hAnsi="Times New Roman" w:cs="Times New Roman"/>
        </w:rPr>
        <w:t xml:space="preserve"> </w:t>
      </w:r>
      <w:r w:rsidR="00535273" w:rsidRPr="0021723B">
        <w:rPr>
          <w:rFonts w:ascii="Times New Roman" w:hAnsi="Times New Roman" w:cs="Times New Roman"/>
        </w:rPr>
        <w:t>properly update the</w:t>
      </w:r>
      <w:r w:rsidR="00483B37" w:rsidRPr="0021723B">
        <w:rPr>
          <w:rFonts w:ascii="Times New Roman" w:hAnsi="Times New Roman" w:cs="Times New Roman"/>
        </w:rPr>
        <w:t xml:space="preserve"> lands which it</w:t>
      </w:r>
      <w:r w:rsidR="00150B97" w:rsidRPr="0021723B">
        <w:rPr>
          <w:rFonts w:ascii="Times New Roman" w:hAnsi="Times New Roman" w:cs="Times New Roman"/>
        </w:rPr>
        <w:t xml:space="preserve"> is responsible for managing. The </w:t>
      </w:r>
      <w:r w:rsidR="00483B37" w:rsidRPr="0021723B">
        <w:rPr>
          <w:rFonts w:ascii="Times New Roman" w:hAnsi="Times New Roman" w:cs="Times New Roman"/>
        </w:rPr>
        <w:t>acreage</w:t>
      </w:r>
      <w:r w:rsidR="00150B97" w:rsidRPr="0021723B">
        <w:rPr>
          <w:rFonts w:ascii="Times New Roman" w:hAnsi="Times New Roman" w:cs="Times New Roman"/>
        </w:rPr>
        <w:t xml:space="preserve"> of land </w:t>
      </w:r>
      <w:r w:rsidR="000273E5">
        <w:rPr>
          <w:rFonts w:ascii="Times New Roman" w:hAnsi="Times New Roman" w:cs="Times New Roman"/>
        </w:rPr>
        <w:t>listed as surplus</w:t>
      </w:r>
      <w:r w:rsidR="00150B97" w:rsidRPr="0021723B">
        <w:rPr>
          <w:rFonts w:ascii="Times New Roman" w:hAnsi="Times New Roman" w:cs="Times New Roman"/>
        </w:rPr>
        <w:t xml:space="preserve"> is a fraction of the state</w:t>
      </w:r>
      <w:r w:rsidR="00590CFB">
        <w:rPr>
          <w:rFonts w:ascii="Times New Roman" w:hAnsi="Times New Roman" w:cs="Times New Roman"/>
        </w:rPr>
        <w:t>’</w:t>
      </w:r>
      <w:r w:rsidR="00150B97" w:rsidRPr="0021723B">
        <w:rPr>
          <w:rFonts w:ascii="Times New Roman" w:hAnsi="Times New Roman" w:cs="Times New Roman"/>
        </w:rPr>
        <w:t xml:space="preserve">s </w:t>
      </w:r>
      <w:r w:rsidR="00150B97" w:rsidRPr="0021723B">
        <w:rPr>
          <w:rFonts w:ascii="Times New Roman" w:hAnsi="Times New Roman" w:cs="Times New Roman"/>
        </w:rPr>
        <w:lastRenderedPageBreak/>
        <w:t>total public</w:t>
      </w:r>
      <w:r w:rsidR="00535273" w:rsidRPr="0021723B">
        <w:rPr>
          <w:rFonts w:ascii="Times New Roman" w:hAnsi="Times New Roman" w:cs="Times New Roman"/>
        </w:rPr>
        <w:t>ally</w:t>
      </w:r>
      <w:r w:rsidR="00150B97" w:rsidRPr="0021723B">
        <w:rPr>
          <w:rFonts w:ascii="Times New Roman" w:hAnsi="Times New Roman" w:cs="Times New Roman"/>
        </w:rPr>
        <w:t xml:space="preserve"> held lands.</w:t>
      </w:r>
      <w:r w:rsidR="00483B37" w:rsidRPr="0021723B">
        <w:rPr>
          <w:rFonts w:ascii="Times New Roman" w:hAnsi="Times New Roman" w:cs="Times New Roman"/>
        </w:rPr>
        <w:t xml:space="preserve"> </w:t>
      </w:r>
      <w:r w:rsidR="00590CFB" w:rsidRPr="00590CFB">
        <w:rPr>
          <w:rFonts w:ascii="Times New Roman" w:hAnsi="Times New Roman" w:cs="Times New Roman"/>
        </w:rPr>
        <w:t>Approximately 3,406</w:t>
      </w:r>
      <w:r w:rsidR="00F54352" w:rsidRPr="00590CFB">
        <w:rPr>
          <w:rFonts w:ascii="Times New Roman" w:hAnsi="Times New Roman" w:cs="Times New Roman"/>
        </w:rPr>
        <w:t xml:space="preserve"> ac</w:t>
      </w:r>
      <w:r w:rsidR="00483B37" w:rsidRPr="00590CFB">
        <w:rPr>
          <w:rFonts w:ascii="Times New Roman" w:hAnsi="Times New Roman" w:cs="Times New Roman"/>
        </w:rPr>
        <w:t xml:space="preserve">res of land </w:t>
      </w:r>
      <w:r w:rsidR="006A5452">
        <w:rPr>
          <w:rFonts w:ascii="Times New Roman" w:hAnsi="Times New Roman" w:cs="Times New Roman"/>
        </w:rPr>
        <w:t>were</w:t>
      </w:r>
      <w:r w:rsidR="00483B37" w:rsidRPr="00590CFB">
        <w:rPr>
          <w:rFonts w:ascii="Times New Roman" w:hAnsi="Times New Roman" w:cs="Times New Roman"/>
        </w:rPr>
        <w:t xml:space="preserve"> on the list for surplus</w:t>
      </w:r>
      <w:r w:rsidR="006A5452">
        <w:rPr>
          <w:rFonts w:ascii="Times New Roman" w:hAnsi="Times New Roman" w:cs="Times New Roman"/>
        </w:rPr>
        <w:t xml:space="preserve"> as of early December</w:t>
      </w:r>
      <w:r w:rsidR="001E5997">
        <w:rPr>
          <w:rFonts w:ascii="Times New Roman" w:hAnsi="Times New Roman" w:cs="Times New Roman"/>
        </w:rPr>
        <w:t xml:space="preserve"> 2013</w:t>
      </w:r>
      <w:r w:rsidR="00483B37" w:rsidRPr="0021723B">
        <w:rPr>
          <w:rFonts w:ascii="Times New Roman" w:hAnsi="Times New Roman" w:cs="Times New Roman"/>
        </w:rPr>
        <w:t>.</w:t>
      </w:r>
      <w:r w:rsidR="00590CFB">
        <w:rPr>
          <w:rStyle w:val="FootnoteReference"/>
          <w:rFonts w:ascii="Times New Roman" w:hAnsi="Times New Roman" w:cs="Times New Roman"/>
        </w:rPr>
        <w:footnoteReference w:id="21"/>
      </w:r>
      <w:r w:rsidR="00150B97" w:rsidRPr="0021723B">
        <w:rPr>
          <w:rFonts w:ascii="Times New Roman" w:hAnsi="Times New Roman" w:cs="Times New Roman"/>
        </w:rPr>
        <w:t xml:space="preserve"> </w:t>
      </w:r>
      <w:r w:rsidR="006A5452">
        <w:rPr>
          <w:rFonts w:ascii="Times New Roman" w:hAnsi="Times New Roman" w:cs="Times New Roman"/>
        </w:rPr>
        <w:t>T</w:t>
      </w:r>
      <w:r w:rsidR="00350690">
        <w:rPr>
          <w:rFonts w:ascii="Times New Roman" w:hAnsi="Times New Roman" w:cs="Times New Roman"/>
        </w:rPr>
        <w:t xml:space="preserve">he </w:t>
      </w:r>
      <w:r w:rsidR="00150B97" w:rsidRPr="0021723B">
        <w:rPr>
          <w:rFonts w:ascii="Times New Roman" w:hAnsi="Times New Roman" w:cs="Times New Roman"/>
        </w:rPr>
        <w:t xml:space="preserve">DEP </w:t>
      </w:r>
      <w:r w:rsidR="006A5452">
        <w:rPr>
          <w:rFonts w:ascii="Times New Roman" w:hAnsi="Times New Roman" w:cs="Times New Roman"/>
        </w:rPr>
        <w:t>focused on conducting</w:t>
      </w:r>
      <w:r w:rsidR="006A5452" w:rsidRPr="0021723B">
        <w:rPr>
          <w:rFonts w:ascii="Times New Roman" w:hAnsi="Times New Roman" w:cs="Times New Roman"/>
        </w:rPr>
        <w:t xml:space="preserve"> </w:t>
      </w:r>
      <w:r w:rsidR="00150B97" w:rsidRPr="0021723B">
        <w:rPr>
          <w:rFonts w:ascii="Times New Roman" w:hAnsi="Times New Roman" w:cs="Times New Roman"/>
        </w:rPr>
        <w:t>their assessment correctly</w:t>
      </w:r>
      <w:r w:rsidR="006A5452">
        <w:rPr>
          <w:rFonts w:ascii="Times New Roman" w:hAnsi="Times New Roman" w:cs="Times New Roman"/>
        </w:rPr>
        <w:t xml:space="preserve"> so that </w:t>
      </w:r>
      <w:r w:rsidR="004D2E90" w:rsidRPr="0021723B">
        <w:rPr>
          <w:rFonts w:ascii="Times New Roman" w:hAnsi="Times New Roman" w:cs="Times New Roman"/>
        </w:rPr>
        <w:t>sites, which do have conservation value,</w:t>
      </w:r>
      <w:r w:rsidR="00150B97" w:rsidRPr="0021723B">
        <w:rPr>
          <w:rFonts w:ascii="Times New Roman" w:hAnsi="Times New Roman" w:cs="Times New Roman"/>
        </w:rPr>
        <w:t xml:space="preserve"> </w:t>
      </w:r>
      <w:r w:rsidR="006A5452">
        <w:rPr>
          <w:rFonts w:ascii="Times New Roman" w:hAnsi="Times New Roman" w:cs="Times New Roman"/>
        </w:rPr>
        <w:t>would not</w:t>
      </w:r>
      <w:r w:rsidR="00150B97" w:rsidRPr="0021723B">
        <w:rPr>
          <w:rFonts w:ascii="Times New Roman" w:hAnsi="Times New Roman" w:cs="Times New Roman"/>
        </w:rPr>
        <w:t xml:space="preserve"> be sold.</w:t>
      </w:r>
      <w:r w:rsidR="00A95A2B">
        <w:rPr>
          <w:rStyle w:val="FootnoteReference"/>
          <w:rFonts w:ascii="Times New Roman" w:hAnsi="Times New Roman" w:cs="Times New Roman"/>
        </w:rPr>
        <w:footnoteReference w:id="22"/>
      </w:r>
      <w:r w:rsidR="00150B97" w:rsidRPr="0021723B">
        <w:rPr>
          <w:rFonts w:ascii="Times New Roman" w:hAnsi="Times New Roman" w:cs="Times New Roman"/>
        </w:rPr>
        <w:t xml:space="preserve"> </w:t>
      </w:r>
      <w:r w:rsidR="009B1DB6">
        <w:rPr>
          <w:rFonts w:ascii="Times New Roman" w:hAnsi="Times New Roman" w:cs="Times New Roman"/>
        </w:rPr>
        <w:t>This process had two potential outcomes.</w:t>
      </w:r>
      <w:r w:rsidR="006A5452">
        <w:rPr>
          <w:rFonts w:ascii="Times New Roman" w:hAnsi="Times New Roman" w:cs="Times New Roman"/>
        </w:rPr>
        <w:t xml:space="preserve"> The</w:t>
      </w:r>
      <w:r w:rsidR="00350690">
        <w:rPr>
          <w:rFonts w:ascii="Times New Roman" w:hAnsi="Times New Roman" w:cs="Times New Roman"/>
        </w:rPr>
        <w:t xml:space="preserve"> s</w:t>
      </w:r>
      <w:r w:rsidR="00483B37" w:rsidRPr="0021723B">
        <w:rPr>
          <w:rFonts w:ascii="Times New Roman" w:hAnsi="Times New Roman" w:cs="Times New Roman"/>
        </w:rPr>
        <w:t>tate</w:t>
      </w:r>
      <w:r w:rsidR="00150B97" w:rsidRPr="0021723B">
        <w:rPr>
          <w:rFonts w:ascii="Times New Roman" w:hAnsi="Times New Roman" w:cs="Times New Roman"/>
        </w:rPr>
        <w:t xml:space="preserve"> </w:t>
      </w:r>
      <w:r w:rsidR="006A5452">
        <w:rPr>
          <w:rFonts w:ascii="Times New Roman" w:hAnsi="Times New Roman" w:cs="Times New Roman"/>
        </w:rPr>
        <w:t>could have</w:t>
      </w:r>
      <w:r w:rsidR="006A5452" w:rsidRPr="0021723B">
        <w:rPr>
          <w:rFonts w:ascii="Times New Roman" w:hAnsi="Times New Roman" w:cs="Times New Roman"/>
        </w:rPr>
        <w:t xml:space="preserve"> </w:t>
      </w:r>
      <w:r w:rsidR="006A5452">
        <w:rPr>
          <w:rFonts w:ascii="Times New Roman" w:hAnsi="Times New Roman" w:cs="Times New Roman"/>
        </w:rPr>
        <w:t>determined</w:t>
      </w:r>
      <w:r w:rsidR="00150B97" w:rsidRPr="0021723B">
        <w:rPr>
          <w:rFonts w:ascii="Times New Roman" w:hAnsi="Times New Roman" w:cs="Times New Roman"/>
        </w:rPr>
        <w:t xml:space="preserve"> that </w:t>
      </w:r>
      <w:r w:rsidR="00483B37" w:rsidRPr="0021723B">
        <w:rPr>
          <w:rFonts w:ascii="Times New Roman" w:hAnsi="Times New Roman" w:cs="Times New Roman"/>
        </w:rPr>
        <w:t>many of the currently held land</w:t>
      </w:r>
      <w:r w:rsidR="00346471">
        <w:rPr>
          <w:rFonts w:ascii="Times New Roman" w:hAnsi="Times New Roman" w:cs="Times New Roman"/>
        </w:rPr>
        <w:t>s have conservation value and</w:t>
      </w:r>
      <w:r w:rsidR="00483B37" w:rsidRPr="0021723B">
        <w:rPr>
          <w:rFonts w:ascii="Times New Roman" w:hAnsi="Times New Roman" w:cs="Times New Roman"/>
        </w:rPr>
        <w:t xml:space="preserve"> little</w:t>
      </w:r>
      <w:r w:rsidR="00535273" w:rsidRPr="0021723B">
        <w:rPr>
          <w:rFonts w:ascii="Times New Roman" w:hAnsi="Times New Roman" w:cs="Times New Roman"/>
        </w:rPr>
        <w:t xml:space="preserve"> needs to be done. </w:t>
      </w:r>
      <w:r w:rsidR="006E0510">
        <w:rPr>
          <w:rFonts w:ascii="Times New Roman" w:hAnsi="Times New Roman" w:cs="Times New Roman"/>
        </w:rPr>
        <w:t>On the other hand</w:t>
      </w:r>
      <w:r w:rsidR="00535273" w:rsidRPr="0021723B">
        <w:rPr>
          <w:rFonts w:ascii="Times New Roman" w:hAnsi="Times New Roman" w:cs="Times New Roman"/>
        </w:rPr>
        <w:t>, t</w:t>
      </w:r>
      <w:r w:rsidR="006E0510">
        <w:rPr>
          <w:rFonts w:ascii="Times New Roman" w:hAnsi="Times New Roman" w:cs="Times New Roman"/>
        </w:rPr>
        <w:t>he s</w:t>
      </w:r>
      <w:r w:rsidR="00483B37" w:rsidRPr="0021723B">
        <w:rPr>
          <w:rFonts w:ascii="Times New Roman" w:hAnsi="Times New Roman" w:cs="Times New Roman"/>
        </w:rPr>
        <w:t>tate</w:t>
      </w:r>
      <w:r w:rsidR="00150B97" w:rsidRPr="0021723B">
        <w:rPr>
          <w:rFonts w:ascii="Times New Roman" w:hAnsi="Times New Roman" w:cs="Times New Roman"/>
        </w:rPr>
        <w:t xml:space="preserve"> </w:t>
      </w:r>
      <w:r w:rsidR="006A5452">
        <w:rPr>
          <w:rFonts w:ascii="Times New Roman" w:hAnsi="Times New Roman" w:cs="Times New Roman"/>
        </w:rPr>
        <w:t xml:space="preserve">could have discovered </w:t>
      </w:r>
      <w:r w:rsidR="00150B97" w:rsidRPr="0021723B">
        <w:rPr>
          <w:rFonts w:ascii="Times New Roman" w:hAnsi="Times New Roman" w:cs="Times New Roman"/>
        </w:rPr>
        <w:t xml:space="preserve">that certain </w:t>
      </w:r>
      <w:r w:rsidR="00535273" w:rsidRPr="0021723B">
        <w:rPr>
          <w:rFonts w:ascii="Times New Roman" w:hAnsi="Times New Roman" w:cs="Times New Roman"/>
        </w:rPr>
        <w:t>parcels have little conservation value and need to be sold</w:t>
      </w:r>
      <w:r w:rsidR="00346471">
        <w:rPr>
          <w:rFonts w:ascii="Times New Roman" w:hAnsi="Times New Roman" w:cs="Times New Roman"/>
        </w:rPr>
        <w:t>, consolidating</w:t>
      </w:r>
      <w:r w:rsidR="00150B97" w:rsidRPr="0021723B">
        <w:rPr>
          <w:rFonts w:ascii="Times New Roman" w:hAnsi="Times New Roman" w:cs="Times New Roman"/>
        </w:rPr>
        <w:t xml:space="preserve"> </w:t>
      </w:r>
      <w:r w:rsidR="006E0510">
        <w:rPr>
          <w:rFonts w:ascii="Times New Roman" w:hAnsi="Times New Roman" w:cs="Times New Roman"/>
        </w:rPr>
        <w:t>state-</w:t>
      </w:r>
      <w:r w:rsidR="00535273" w:rsidRPr="0021723B">
        <w:rPr>
          <w:rFonts w:ascii="Times New Roman" w:hAnsi="Times New Roman" w:cs="Times New Roman"/>
        </w:rPr>
        <w:t>held lands</w:t>
      </w:r>
      <w:r w:rsidR="00150B97" w:rsidRPr="0021723B">
        <w:rPr>
          <w:rFonts w:ascii="Times New Roman" w:hAnsi="Times New Roman" w:cs="Times New Roman"/>
        </w:rPr>
        <w:t xml:space="preserve"> </w:t>
      </w:r>
      <w:r w:rsidR="00346471">
        <w:rPr>
          <w:rFonts w:ascii="Times New Roman" w:hAnsi="Times New Roman" w:cs="Times New Roman"/>
        </w:rPr>
        <w:t xml:space="preserve">to </w:t>
      </w:r>
      <w:r w:rsidR="00150B97" w:rsidRPr="0021723B">
        <w:rPr>
          <w:rFonts w:ascii="Times New Roman" w:hAnsi="Times New Roman" w:cs="Times New Roman"/>
        </w:rPr>
        <w:t>those which provide the needed na</w:t>
      </w:r>
      <w:r w:rsidR="00535273" w:rsidRPr="0021723B">
        <w:rPr>
          <w:rFonts w:ascii="Times New Roman" w:hAnsi="Times New Roman" w:cs="Times New Roman"/>
        </w:rPr>
        <w:t>tural resource services,</w:t>
      </w:r>
      <w:r w:rsidR="00150B97" w:rsidRPr="0021723B">
        <w:rPr>
          <w:rFonts w:ascii="Times New Roman" w:hAnsi="Times New Roman" w:cs="Times New Roman"/>
        </w:rPr>
        <w:t xml:space="preserve"> the purpose of these lands in the first place. </w:t>
      </w:r>
      <w:r w:rsidR="00BD3AAC" w:rsidRPr="0021723B">
        <w:rPr>
          <w:rFonts w:ascii="Times New Roman" w:hAnsi="Times New Roman" w:cs="Times New Roman"/>
        </w:rPr>
        <w:t>It is a</w:t>
      </w:r>
      <w:r w:rsidR="00483B37" w:rsidRPr="0021723B">
        <w:rPr>
          <w:rFonts w:ascii="Times New Roman" w:hAnsi="Times New Roman" w:cs="Times New Roman"/>
        </w:rPr>
        <w:t>lso important to note that the S</w:t>
      </w:r>
      <w:r w:rsidR="00BD3AAC" w:rsidRPr="0021723B">
        <w:rPr>
          <w:rFonts w:ascii="Times New Roman" w:hAnsi="Times New Roman" w:cs="Times New Roman"/>
        </w:rPr>
        <w:t>tate</w:t>
      </w:r>
      <w:r w:rsidR="009B1DB6">
        <w:rPr>
          <w:rFonts w:ascii="Times New Roman" w:hAnsi="Times New Roman" w:cs="Times New Roman"/>
        </w:rPr>
        <w:t>’s initiative was</w:t>
      </w:r>
      <w:r w:rsidR="007F3DF5">
        <w:rPr>
          <w:rFonts w:ascii="Times New Roman" w:hAnsi="Times New Roman" w:cs="Times New Roman"/>
        </w:rPr>
        <w:t xml:space="preserve"> to</w:t>
      </w:r>
      <w:r w:rsidR="007F3DF5" w:rsidRPr="0021723B">
        <w:rPr>
          <w:rFonts w:ascii="Times New Roman" w:hAnsi="Times New Roman" w:cs="Times New Roman"/>
        </w:rPr>
        <w:t xml:space="preserve"> </w:t>
      </w:r>
      <w:proofErr w:type="gramStart"/>
      <w:r w:rsidR="00BD3AAC" w:rsidRPr="0021723B">
        <w:rPr>
          <w:rFonts w:ascii="Times New Roman" w:hAnsi="Times New Roman" w:cs="Times New Roman"/>
        </w:rPr>
        <w:t>raise</w:t>
      </w:r>
      <w:proofErr w:type="gramEnd"/>
      <w:r w:rsidR="00BD3AAC" w:rsidRPr="0021723B">
        <w:rPr>
          <w:rFonts w:ascii="Times New Roman" w:hAnsi="Times New Roman" w:cs="Times New Roman"/>
        </w:rPr>
        <w:t xml:space="preserve"> </w:t>
      </w:r>
      <w:r w:rsidR="00BD3AAC" w:rsidRPr="0021723B">
        <w:rPr>
          <w:rFonts w:ascii="Times New Roman" w:hAnsi="Times New Roman" w:cs="Times New Roman"/>
          <w:i/>
        </w:rPr>
        <w:t xml:space="preserve">up to </w:t>
      </w:r>
      <w:r w:rsidR="005E60BC" w:rsidRPr="0021723B">
        <w:rPr>
          <w:rFonts w:ascii="Times New Roman" w:hAnsi="Times New Roman" w:cs="Times New Roman"/>
        </w:rPr>
        <w:t>$</w:t>
      </w:r>
      <w:r w:rsidR="00BD3AAC" w:rsidRPr="0021723B">
        <w:rPr>
          <w:rFonts w:ascii="Times New Roman" w:hAnsi="Times New Roman" w:cs="Times New Roman"/>
        </w:rPr>
        <w:t>50 million</w:t>
      </w:r>
      <w:r w:rsidR="00483B37" w:rsidRPr="0021723B">
        <w:rPr>
          <w:rFonts w:ascii="Times New Roman" w:hAnsi="Times New Roman" w:cs="Times New Roman"/>
        </w:rPr>
        <w:t xml:space="preserve"> from the sale of these lands</w:t>
      </w:r>
      <w:r w:rsidR="006E0510">
        <w:rPr>
          <w:rFonts w:ascii="Times New Roman" w:hAnsi="Times New Roman" w:cs="Times New Roman"/>
        </w:rPr>
        <w:t>.</w:t>
      </w:r>
      <w:r w:rsidR="00A95A2B">
        <w:rPr>
          <w:rStyle w:val="FootnoteReference"/>
          <w:rFonts w:ascii="Times New Roman" w:hAnsi="Times New Roman" w:cs="Times New Roman"/>
        </w:rPr>
        <w:footnoteReference w:id="23"/>
      </w:r>
      <w:r w:rsidR="00BD3AAC" w:rsidRPr="0021723B">
        <w:rPr>
          <w:rFonts w:ascii="Times New Roman" w:hAnsi="Times New Roman" w:cs="Times New Roman"/>
        </w:rPr>
        <w:t xml:space="preserve"> </w:t>
      </w:r>
      <w:r w:rsidR="006E0510">
        <w:rPr>
          <w:rFonts w:ascii="Times New Roman" w:hAnsi="Times New Roman" w:cs="Times New Roman"/>
        </w:rPr>
        <w:t>T</w:t>
      </w:r>
      <w:r w:rsidR="00483B37" w:rsidRPr="0021723B">
        <w:rPr>
          <w:rFonts w:ascii="Times New Roman" w:hAnsi="Times New Roman" w:cs="Times New Roman"/>
        </w:rPr>
        <w:t xml:space="preserve">he $50 million mark is </w:t>
      </w:r>
      <w:r w:rsidR="007F3DF5">
        <w:rPr>
          <w:rFonts w:ascii="Times New Roman" w:hAnsi="Times New Roman" w:cs="Times New Roman"/>
        </w:rPr>
        <w:t>was not</w:t>
      </w:r>
      <w:r w:rsidR="00814CAE" w:rsidRPr="0021723B">
        <w:rPr>
          <w:rFonts w:ascii="Times New Roman" w:hAnsi="Times New Roman" w:cs="Times New Roman"/>
        </w:rPr>
        <w:t xml:space="preserve"> a mandate, but rather a cap on how much</w:t>
      </w:r>
      <w:r w:rsidR="005504EB">
        <w:rPr>
          <w:rFonts w:ascii="Times New Roman" w:hAnsi="Times New Roman" w:cs="Times New Roman"/>
        </w:rPr>
        <w:t xml:space="preserve"> could</w:t>
      </w:r>
      <w:r w:rsidR="00483B37" w:rsidRPr="0021723B">
        <w:rPr>
          <w:rFonts w:ascii="Times New Roman" w:hAnsi="Times New Roman" w:cs="Times New Roman"/>
        </w:rPr>
        <w:t xml:space="preserve"> be sold</w:t>
      </w:r>
      <w:r w:rsidR="00BD3AAC" w:rsidRPr="0021723B">
        <w:rPr>
          <w:rFonts w:ascii="Times New Roman" w:hAnsi="Times New Roman" w:cs="Times New Roman"/>
        </w:rPr>
        <w:t>.</w:t>
      </w:r>
      <w:r w:rsidR="00350690">
        <w:rPr>
          <w:rStyle w:val="FootnoteReference"/>
          <w:rFonts w:ascii="Times New Roman" w:hAnsi="Times New Roman" w:cs="Times New Roman"/>
        </w:rPr>
        <w:footnoteReference w:id="24"/>
      </w:r>
      <w:r w:rsidR="00BD3AAC" w:rsidRPr="0021723B">
        <w:rPr>
          <w:rFonts w:ascii="Times New Roman" w:hAnsi="Times New Roman" w:cs="Times New Roman"/>
        </w:rPr>
        <w:t xml:space="preserve"> </w:t>
      </w:r>
      <w:r w:rsidR="007F3DF5">
        <w:rPr>
          <w:rFonts w:ascii="Times New Roman" w:hAnsi="Times New Roman" w:cs="Times New Roman"/>
        </w:rPr>
        <w:t xml:space="preserve">Last fall many felt that this number would be hard to meet, and it seems they were correct. The state’s assessment followed the strict </w:t>
      </w:r>
      <w:r w:rsidR="00365373">
        <w:rPr>
          <w:rFonts w:ascii="Times New Roman" w:hAnsi="Times New Roman" w:cs="Times New Roman"/>
        </w:rPr>
        <w:t xml:space="preserve">scientific </w:t>
      </w:r>
      <w:r w:rsidR="007F3DF5">
        <w:rPr>
          <w:rFonts w:ascii="Times New Roman" w:hAnsi="Times New Roman" w:cs="Times New Roman"/>
        </w:rPr>
        <w:t xml:space="preserve">criteria and ultimately concluded </w:t>
      </w:r>
      <w:r w:rsidR="007F3DF5" w:rsidRPr="00365373">
        <w:rPr>
          <w:rFonts w:ascii="Times New Roman" w:hAnsi="Times New Roman" w:cs="Times New Roman"/>
        </w:rPr>
        <w:t>properties</w:t>
      </w:r>
      <w:r w:rsidR="007F3DF5">
        <w:rPr>
          <w:rFonts w:ascii="Times New Roman" w:hAnsi="Times New Roman" w:cs="Times New Roman"/>
        </w:rPr>
        <w:t xml:space="preserve"> </w:t>
      </w:r>
      <w:r w:rsidR="009B1DB6">
        <w:rPr>
          <w:rFonts w:ascii="Times New Roman" w:hAnsi="Times New Roman" w:cs="Times New Roman"/>
        </w:rPr>
        <w:t>eligible</w:t>
      </w:r>
      <w:r w:rsidR="005504EB">
        <w:rPr>
          <w:rFonts w:ascii="Times New Roman" w:hAnsi="Times New Roman" w:cs="Times New Roman"/>
        </w:rPr>
        <w:t xml:space="preserve"> for surplus</w:t>
      </w:r>
      <w:r w:rsidR="007F3DF5">
        <w:rPr>
          <w:rFonts w:ascii="Times New Roman" w:hAnsi="Times New Roman" w:cs="Times New Roman"/>
        </w:rPr>
        <w:t xml:space="preserve"> miss</w:t>
      </w:r>
      <w:r w:rsidR="00365373">
        <w:rPr>
          <w:rFonts w:ascii="Times New Roman" w:hAnsi="Times New Roman" w:cs="Times New Roman"/>
        </w:rPr>
        <w:t>ed</w:t>
      </w:r>
      <w:r w:rsidR="007F3DF5">
        <w:rPr>
          <w:rFonts w:ascii="Times New Roman" w:hAnsi="Times New Roman" w:cs="Times New Roman"/>
        </w:rPr>
        <w:t xml:space="preserve"> the $50 million mark by a great deal.</w:t>
      </w:r>
      <w:r w:rsidR="001E5997">
        <w:rPr>
          <w:rStyle w:val="FootnoteReference"/>
          <w:rFonts w:ascii="Times New Roman" w:hAnsi="Times New Roman" w:cs="Times New Roman"/>
        </w:rPr>
        <w:footnoteReference w:id="25"/>
      </w:r>
      <w:r w:rsidR="007F3DF5">
        <w:rPr>
          <w:rFonts w:ascii="Times New Roman" w:hAnsi="Times New Roman" w:cs="Times New Roman"/>
        </w:rPr>
        <w:t xml:space="preserve"> </w:t>
      </w:r>
      <w:r w:rsidR="00BD3AAC" w:rsidRPr="0021723B">
        <w:rPr>
          <w:rFonts w:ascii="Times New Roman" w:hAnsi="Times New Roman" w:cs="Times New Roman"/>
        </w:rPr>
        <w:t xml:space="preserve"> </w:t>
      </w:r>
    </w:p>
    <w:p w:rsidR="00114E78" w:rsidRPr="0021723B" w:rsidRDefault="006B4158" w:rsidP="00875433">
      <w:pPr>
        <w:pStyle w:val="ListParagraph"/>
        <w:numPr>
          <w:ilvl w:val="0"/>
          <w:numId w:val="1"/>
        </w:numPr>
        <w:spacing w:line="480" w:lineRule="auto"/>
        <w:rPr>
          <w:rFonts w:ascii="Times New Roman" w:hAnsi="Times New Roman" w:cs="Times New Roman"/>
        </w:rPr>
      </w:pPr>
      <w:r w:rsidRPr="0021723B">
        <w:rPr>
          <w:rFonts w:ascii="Times New Roman" w:hAnsi="Times New Roman" w:cs="Times New Roman"/>
        </w:rPr>
        <w:t>HISTORY OF FLORIDA CONSERVATIONS LAND</w:t>
      </w:r>
    </w:p>
    <w:p w:rsidR="00ED31D0" w:rsidRPr="0021723B" w:rsidRDefault="00114E78" w:rsidP="00875433">
      <w:pPr>
        <w:pStyle w:val="ListParagraph"/>
        <w:numPr>
          <w:ilvl w:val="1"/>
          <w:numId w:val="1"/>
        </w:numPr>
        <w:spacing w:line="480" w:lineRule="auto"/>
        <w:rPr>
          <w:rFonts w:ascii="Times New Roman" w:hAnsi="Times New Roman" w:cs="Times New Roman"/>
        </w:rPr>
      </w:pPr>
      <w:r w:rsidRPr="0021723B">
        <w:rPr>
          <w:rFonts w:ascii="Times New Roman" w:hAnsi="Times New Roman" w:cs="Times New Roman"/>
        </w:rPr>
        <w:t>Con</w:t>
      </w:r>
      <w:r w:rsidR="001F789D" w:rsidRPr="0021723B">
        <w:rPr>
          <w:rFonts w:ascii="Times New Roman" w:hAnsi="Times New Roman" w:cs="Times New Roman"/>
        </w:rPr>
        <w:t>servation Programs Prior to 1990</w:t>
      </w:r>
    </w:p>
    <w:p w:rsidR="00907BC7" w:rsidRPr="0021723B" w:rsidRDefault="005E60BC" w:rsidP="005E60BC">
      <w:pPr>
        <w:spacing w:line="480" w:lineRule="auto"/>
        <w:ind w:firstLine="720"/>
        <w:rPr>
          <w:rFonts w:ascii="Times New Roman" w:hAnsi="Times New Roman" w:cs="Times New Roman"/>
        </w:rPr>
      </w:pPr>
      <w:r w:rsidRPr="0021723B">
        <w:rPr>
          <w:rFonts w:ascii="Times New Roman" w:hAnsi="Times New Roman" w:cs="Times New Roman"/>
        </w:rPr>
        <w:t>Currently in Florida</w:t>
      </w:r>
      <w:r w:rsidR="00814CAE" w:rsidRPr="0021723B">
        <w:rPr>
          <w:rFonts w:ascii="Times New Roman" w:hAnsi="Times New Roman" w:cs="Times New Roman"/>
        </w:rPr>
        <w:t>,</w:t>
      </w:r>
      <w:r w:rsidRPr="0021723B">
        <w:rPr>
          <w:rFonts w:ascii="Times New Roman" w:hAnsi="Times New Roman" w:cs="Times New Roman"/>
        </w:rPr>
        <w:t xml:space="preserve"> p</w:t>
      </w:r>
      <w:r w:rsidR="00907BC7" w:rsidRPr="0021723B">
        <w:rPr>
          <w:rFonts w:ascii="Times New Roman" w:hAnsi="Times New Roman" w:cs="Times New Roman"/>
        </w:rPr>
        <w:t>rivate citizens hold about 72% of the state</w:t>
      </w:r>
      <w:r w:rsidR="006E0510">
        <w:rPr>
          <w:rFonts w:ascii="Times New Roman" w:hAnsi="Times New Roman" w:cs="Times New Roman"/>
        </w:rPr>
        <w:t>’</w:t>
      </w:r>
      <w:r w:rsidR="00907BC7" w:rsidRPr="0021723B">
        <w:rPr>
          <w:rFonts w:ascii="Times New Roman" w:hAnsi="Times New Roman" w:cs="Times New Roman"/>
        </w:rPr>
        <w:t xml:space="preserve">s land while the </w:t>
      </w:r>
      <w:r w:rsidR="00814CAE" w:rsidRPr="0021723B">
        <w:rPr>
          <w:rFonts w:ascii="Times New Roman" w:hAnsi="Times New Roman" w:cs="Times New Roman"/>
        </w:rPr>
        <w:t>remaining</w:t>
      </w:r>
      <w:r w:rsidR="00907BC7" w:rsidRPr="0021723B">
        <w:rPr>
          <w:rFonts w:ascii="Times New Roman" w:hAnsi="Times New Roman" w:cs="Times New Roman"/>
        </w:rPr>
        <w:t xml:space="preserve"> 28% of </w:t>
      </w:r>
      <w:r w:rsidR="006E0510">
        <w:rPr>
          <w:rFonts w:ascii="Times New Roman" w:hAnsi="Times New Roman" w:cs="Times New Roman"/>
        </w:rPr>
        <w:t>the s</w:t>
      </w:r>
      <w:r w:rsidR="00907BC7" w:rsidRPr="0021723B">
        <w:rPr>
          <w:rFonts w:ascii="Times New Roman" w:hAnsi="Times New Roman" w:cs="Times New Roman"/>
        </w:rPr>
        <w:t>tate</w:t>
      </w:r>
      <w:r w:rsidR="006E0510">
        <w:rPr>
          <w:rFonts w:ascii="Times New Roman" w:hAnsi="Times New Roman" w:cs="Times New Roman"/>
        </w:rPr>
        <w:t>’s</w:t>
      </w:r>
      <w:r w:rsidR="00907BC7" w:rsidRPr="0021723B">
        <w:rPr>
          <w:rFonts w:ascii="Times New Roman" w:hAnsi="Times New Roman" w:cs="Times New Roman"/>
        </w:rPr>
        <w:t xml:space="preserve"> lands are publically owned.</w:t>
      </w:r>
      <w:r w:rsidR="00907BC7" w:rsidRPr="0021723B">
        <w:rPr>
          <w:rStyle w:val="FootnoteReference"/>
          <w:rFonts w:ascii="Times New Roman" w:hAnsi="Times New Roman" w:cs="Times New Roman"/>
        </w:rPr>
        <w:footnoteReference w:id="26"/>
      </w:r>
      <w:r w:rsidR="00907BC7" w:rsidRPr="0021723B">
        <w:rPr>
          <w:rFonts w:ascii="Times New Roman" w:hAnsi="Times New Roman" w:cs="Times New Roman"/>
        </w:rPr>
        <w:t xml:space="preserve"> Of that 28%, 9% is held b</w:t>
      </w:r>
      <w:r w:rsidR="006E0510">
        <w:rPr>
          <w:rFonts w:ascii="Times New Roman" w:hAnsi="Times New Roman" w:cs="Times New Roman"/>
        </w:rPr>
        <w:t>y the Board of Trustees, 8% is federally protected land</w:t>
      </w:r>
      <w:r w:rsidR="00907BC7" w:rsidRPr="0021723B">
        <w:rPr>
          <w:rFonts w:ascii="Times New Roman" w:hAnsi="Times New Roman" w:cs="Times New Roman"/>
        </w:rPr>
        <w:t xml:space="preserve">, 6% is held by the state’s five water management districts, 3% are lands held by local governments, 1% is held by other authorities and special </w:t>
      </w:r>
      <w:r w:rsidR="00907BC7" w:rsidRPr="0021723B">
        <w:rPr>
          <w:rFonts w:ascii="Times New Roman" w:hAnsi="Times New Roman" w:cs="Times New Roman"/>
        </w:rPr>
        <w:lastRenderedPageBreak/>
        <w:t>districts, and the last 1% is land held by the Fish and Wildlife Conservation Commission</w:t>
      </w:r>
      <w:r w:rsidRPr="0021723B">
        <w:rPr>
          <w:rFonts w:ascii="Times New Roman" w:hAnsi="Times New Roman" w:cs="Times New Roman"/>
        </w:rPr>
        <w:t>.</w:t>
      </w:r>
      <w:r w:rsidR="00907BC7" w:rsidRPr="0021723B">
        <w:rPr>
          <w:rStyle w:val="FootnoteReference"/>
          <w:rFonts w:ascii="Times New Roman" w:hAnsi="Times New Roman" w:cs="Times New Roman"/>
        </w:rPr>
        <w:footnoteReference w:id="27"/>
      </w:r>
      <w:r w:rsidR="004B387E" w:rsidRPr="0021723B">
        <w:rPr>
          <w:rFonts w:ascii="Times New Roman" w:hAnsi="Times New Roman" w:cs="Times New Roman"/>
        </w:rPr>
        <w:t xml:space="preserve"> One of the most important aspects of </w:t>
      </w:r>
      <w:r w:rsidR="006E0510">
        <w:rPr>
          <w:rFonts w:ascii="Times New Roman" w:hAnsi="Times New Roman" w:cs="Times New Roman"/>
        </w:rPr>
        <w:t>comprehending</w:t>
      </w:r>
      <w:r w:rsidR="004B387E" w:rsidRPr="0021723B">
        <w:rPr>
          <w:rFonts w:ascii="Times New Roman" w:hAnsi="Times New Roman" w:cs="Times New Roman"/>
        </w:rPr>
        <w:t xml:space="preserve"> the current situation with Florida’s conservation </w:t>
      </w:r>
      <w:proofErr w:type="gramStart"/>
      <w:r w:rsidR="004B387E" w:rsidRPr="0021723B">
        <w:rPr>
          <w:rFonts w:ascii="Times New Roman" w:hAnsi="Times New Roman" w:cs="Times New Roman"/>
        </w:rPr>
        <w:t>land</w:t>
      </w:r>
      <w:r w:rsidRPr="0021723B">
        <w:rPr>
          <w:rFonts w:ascii="Times New Roman" w:hAnsi="Times New Roman" w:cs="Times New Roman"/>
        </w:rPr>
        <w:t>,</w:t>
      </w:r>
      <w:proofErr w:type="gramEnd"/>
      <w:r w:rsidR="004B387E" w:rsidRPr="0021723B">
        <w:rPr>
          <w:rFonts w:ascii="Times New Roman" w:hAnsi="Times New Roman" w:cs="Times New Roman"/>
        </w:rPr>
        <w:t xml:space="preserve"> is understanding how we got here. Flori</w:t>
      </w:r>
      <w:r w:rsidR="006E0510">
        <w:rPr>
          <w:rFonts w:ascii="Times New Roman" w:hAnsi="Times New Roman" w:cs="Times New Roman"/>
        </w:rPr>
        <w:t>da created its Board of Trustee</w:t>
      </w:r>
      <w:r w:rsidR="004B387E" w:rsidRPr="0021723B">
        <w:rPr>
          <w:rFonts w:ascii="Times New Roman" w:hAnsi="Times New Roman" w:cs="Times New Roman"/>
        </w:rPr>
        <w:t>s of the Internal Improvement Trust Fund in 1855.</w:t>
      </w:r>
      <w:r w:rsidR="004B387E" w:rsidRPr="0021723B">
        <w:rPr>
          <w:rStyle w:val="FootnoteReference"/>
          <w:rFonts w:ascii="Times New Roman" w:hAnsi="Times New Roman" w:cs="Times New Roman"/>
        </w:rPr>
        <w:footnoteReference w:id="28"/>
      </w:r>
      <w:r w:rsidR="004B387E" w:rsidRPr="0021723B">
        <w:rPr>
          <w:rFonts w:ascii="Times New Roman" w:hAnsi="Times New Roman" w:cs="Times New Roman"/>
        </w:rPr>
        <w:t xml:space="preserve"> </w:t>
      </w:r>
      <w:r w:rsidRPr="0021723B">
        <w:rPr>
          <w:rFonts w:ascii="Times New Roman" w:hAnsi="Times New Roman" w:cs="Times New Roman"/>
        </w:rPr>
        <w:t>The early 1900’s provided minimal efforts to preserve our natural resources</w:t>
      </w:r>
      <w:r w:rsidR="006E0510">
        <w:rPr>
          <w:rFonts w:ascii="Times New Roman" w:hAnsi="Times New Roman" w:cs="Times New Roman"/>
        </w:rPr>
        <w:t>,</w:t>
      </w:r>
      <w:r w:rsidRPr="0021723B">
        <w:rPr>
          <w:rFonts w:ascii="Times New Roman" w:hAnsi="Times New Roman" w:cs="Times New Roman"/>
        </w:rPr>
        <w:t xml:space="preserve"> however the mid 1900’s </w:t>
      </w:r>
      <w:r w:rsidR="004B387E" w:rsidRPr="0021723B">
        <w:rPr>
          <w:rFonts w:ascii="Times New Roman" w:hAnsi="Times New Roman" w:cs="Times New Roman"/>
        </w:rPr>
        <w:t>produced a plethora of conservation driven programs.</w:t>
      </w:r>
      <w:r w:rsidR="00AC0AA5">
        <w:rPr>
          <w:rStyle w:val="FootnoteReference"/>
          <w:rFonts w:ascii="Times New Roman" w:hAnsi="Times New Roman" w:cs="Times New Roman"/>
        </w:rPr>
        <w:footnoteReference w:id="29"/>
      </w:r>
      <w:r w:rsidR="004B387E" w:rsidRPr="0021723B">
        <w:rPr>
          <w:rFonts w:ascii="Times New Roman" w:hAnsi="Times New Roman" w:cs="Times New Roman"/>
        </w:rPr>
        <w:t xml:space="preserve"> Finally, in the past quarter century Florida has administered Preservation 2000, a land conservat</w:t>
      </w:r>
      <w:r w:rsidRPr="0021723B">
        <w:rPr>
          <w:rFonts w:ascii="Times New Roman" w:hAnsi="Times New Roman" w:cs="Times New Roman"/>
        </w:rPr>
        <w:t>ion project which began in 1990;</w:t>
      </w:r>
      <w:r w:rsidR="004B387E" w:rsidRPr="0021723B">
        <w:rPr>
          <w:rFonts w:ascii="Times New Roman" w:hAnsi="Times New Roman" w:cs="Times New Roman"/>
        </w:rPr>
        <w:t xml:space="preserve"> and Florida Forever, which began in 2000.</w:t>
      </w:r>
      <w:r w:rsidR="00AC0AA5">
        <w:rPr>
          <w:rStyle w:val="FootnoteReference"/>
          <w:rFonts w:ascii="Times New Roman" w:hAnsi="Times New Roman" w:cs="Times New Roman"/>
        </w:rPr>
        <w:footnoteReference w:id="30"/>
      </w:r>
      <w:r w:rsidR="004B387E" w:rsidRPr="0021723B">
        <w:rPr>
          <w:rFonts w:ascii="Times New Roman" w:hAnsi="Times New Roman" w:cs="Times New Roman"/>
        </w:rPr>
        <w:t xml:space="preserve"> </w:t>
      </w:r>
    </w:p>
    <w:p w:rsidR="00A45470" w:rsidRPr="0021723B" w:rsidRDefault="0065266D" w:rsidP="00875433">
      <w:pPr>
        <w:spacing w:line="480" w:lineRule="auto"/>
        <w:ind w:firstLine="720"/>
        <w:rPr>
          <w:rFonts w:ascii="Times New Roman" w:hAnsi="Times New Roman" w:cs="Times New Roman"/>
        </w:rPr>
      </w:pPr>
      <w:r w:rsidRPr="0021723B">
        <w:rPr>
          <w:rFonts w:ascii="Times New Roman" w:hAnsi="Times New Roman" w:cs="Times New Roman"/>
        </w:rPr>
        <w:t xml:space="preserve">Florida gained large tracts of land through the Great Pre-Emption Act of 1841, where Florida </w:t>
      </w:r>
      <w:r w:rsidR="00875433" w:rsidRPr="0021723B">
        <w:rPr>
          <w:rFonts w:ascii="Times New Roman" w:hAnsi="Times New Roman" w:cs="Times New Roman"/>
        </w:rPr>
        <w:t>was given 500,000 acres of land;</w:t>
      </w:r>
      <w:r w:rsidRPr="0021723B">
        <w:rPr>
          <w:rFonts w:ascii="Times New Roman" w:hAnsi="Times New Roman" w:cs="Times New Roman"/>
        </w:rPr>
        <w:t xml:space="preserve"> and the Swamp and Overflowed Lands Act of 1850, where the State acquired 21,000,000 </w:t>
      </w:r>
      <w:r w:rsidR="00255FA0" w:rsidRPr="0021723B">
        <w:rPr>
          <w:rFonts w:ascii="Times New Roman" w:hAnsi="Times New Roman" w:cs="Times New Roman"/>
        </w:rPr>
        <w:t>acres of land for its disposal</w:t>
      </w:r>
      <w:r w:rsidR="00814CAE" w:rsidRPr="0021723B">
        <w:rPr>
          <w:rFonts w:ascii="Times New Roman" w:hAnsi="Times New Roman" w:cs="Times New Roman"/>
        </w:rPr>
        <w:t>.</w:t>
      </w:r>
      <w:r w:rsidR="00ED0A87">
        <w:rPr>
          <w:rStyle w:val="FootnoteReference"/>
          <w:rFonts w:ascii="Times New Roman" w:hAnsi="Times New Roman" w:cs="Times New Roman"/>
        </w:rPr>
        <w:footnoteReference w:id="31"/>
      </w:r>
      <w:r w:rsidR="005E60BC" w:rsidRPr="0021723B">
        <w:rPr>
          <w:rFonts w:ascii="Times New Roman" w:hAnsi="Times New Roman" w:cs="Times New Roman"/>
        </w:rPr>
        <w:t xml:space="preserve"> </w:t>
      </w:r>
      <w:r w:rsidR="00875433" w:rsidRPr="0021723B">
        <w:rPr>
          <w:rFonts w:ascii="Times New Roman" w:hAnsi="Times New Roman" w:cs="Times New Roman"/>
        </w:rPr>
        <w:t>There were</w:t>
      </w:r>
      <w:r w:rsidRPr="0021723B">
        <w:rPr>
          <w:rFonts w:ascii="Times New Roman" w:hAnsi="Times New Roman" w:cs="Times New Roman"/>
        </w:rPr>
        <w:t xml:space="preserve"> no major events in relation to conservation land for quite some time</w:t>
      </w:r>
      <w:r w:rsidR="00C63882" w:rsidRPr="0021723B">
        <w:rPr>
          <w:rFonts w:ascii="Times New Roman" w:hAnsi="Times New Roman" w:cs="Times New Roman"/>
        </w:rPr>
        <w:t>,</w:t>
      </w:r>
      <w:r w:rsidRPr="0021723B">
        <w:rPr>
          <w:rFonts w:ascii="Times New Roman" w:hAnsi="Times New Roman" w:cs="Times New Roman"/>
        </w:rPr>
        <w:t xml:space="preserve"> and there </w:t>
      </w:r>
      <w:r w:rsidR="006E0510">
        <w:rPr>
          <w:rFonts w:ascii="Times New Roman" w:hAnsi="Times New Roman" w:cs="Times New Roman"/>
        </w:rPr>
        <w:t>were</w:t>
      </w:r>
      <w:r w:rsidRPr="0021723B">
        <w:rPr>
          <w:rFonts w:ascii="Times New Roman" w:hAnsi="Times New Roman" w:cs="Times New Roman"/>
        </w:rPr>
        <w:t xml:space="preserve"> no acquisition </w:t>
      </w:r>
      <w:r w:rsidR="00370D81" w:rsidRPr="0021723B">
        <w:rPr>
          <w:rFonts w:ascii="Times New Roman" w:hAnsi="Times New Roman" w:cs="Times New Roman"/>
        </w:rPr>
        <w:t>programs for</w:t>
      </w:r>
      <w:r w:rsidRPr="0021723B">
        <w:rPr>
          <w:rFonts w:ascii="Times New Roman" w:hAnsi="Times New Roman" w:cs="Times New Roman"/>
        </w:rPr>
        <w:t xml:space="preserve"> new lands prior to 1963.</w:t>
      </w:r>
      <w:r w:rsidRPr="0021723B">
        <w:rPr>
          <w:rStyle w:val="FootnoteReference"/>
          <w:rFonts w:ascii="Times New Roman" w:hAnsi="Times New Roman" w:cs="Times New Roman"/>
        </w:rPr>
        <w:footnoteReference w:id="32"/>
      </w:r>
      <w:r w:rsidRPr="0021723B">
        <w:rPr>
          <w:rFonts w:ascii="Times New Roman" w:hAnsi="Times New Roman" w:cs="Times New Roman"/>
        </w:rPr>
        <w:t xml:space="preserve"> </w:t>
      </w:r>
      <w:r w:rsidR="005E60BC" w:rsidRPr="0021723B">
        <w:rPr>
          <w:rFonts w:ascii="Times New Roman" w:hAnsi="Times New Roman" w:cs="Times New Roman"/>
        </w:rPr>
        <w:t>In 1963</w:t>
      </w:r>
      <w:r w:rsidR="00370D81" w:rsidRPr="0021723B">
        <w:rPr>
          <w:rFonts w:ascii="Times New Roman" w:hAnsi="Times New Roman" w:cs="Times New Roman"/>
        </w:rPr>
        <w:t>, the Land Acquisition Trust Fund was created to purchase land for parks and recreation areas through the Outdoor Recreation and Conservation Program.</w:t>
      </w:r>
      <w:r w:rsidR="00C63882" w:rsidRPr="0021723B">
        <w:rPr>
          <w:rStyle w:val="FootnoteReference"/>
          <w:rFonts w:ascii="Times New Roman" w:hAnsi="Times New Roman" w:cs="Times New Roman"/>
        </w:rPr>
        <w:footnoteReference w:id="33"/>
      </w:r>
      <w:r w:rsidR="00370D81" w:rsidRPr="0021723B">
        <w:rPr>
          <w:rFonts w:ascii="Times New Roman" w:hAnsi="Times New Roman" w:cs="Times New Roman"/>
        </w:rPr>
        <w:t xml:space="preserve"> This program was funded by a 5% tax on outdoor apparel and equipment, generating </w:t>
      </w:r>
      <w:r w:rsidR="00875433" w:rsidRPr="0021723B">
        <w:rPr>
          <w:rFonts w:ascii="Times New Roman" w:hAnsi="Times New Roman" w:cs="Times New Roman"/>
        </w:rPr>
        <w:t>approximately</w:t>
      </w:r>
      <w:r w:rsidR="00370D81" w:rsidRPr="0021723B">
        <w:rPr>
          <w:rFonts w:ascii="Times New Roman" w:hAnsi="Times New Roman" w:cs="Times New Roman"/>
        </w:rPr>
        <w:t xml:space="preserve"> </w:t>
      </w:r>
      <w:r w:rsidR="00875433" w:rsidRPr="0021723B">
        <w:rPr>
          <w:rFonts w:ascii="Times New Roman" w:hAnsi="Times New Roman" w:cs="Times New Roman"/>
        </w:rPr>
        <w:t>$</w:t>
      </w:r>
      <w:r w:rsidR="006E0510">
        <w:rPr>
          <w:rFonts w:ascii="Times New Roman" w:hAnsi="Times New Roman" w:cs="Times New Roman"/>
        </w:rPr>
        <w:t>1.5 m</w:t>
      </w:r>
      <w:r w:rsidR="00370D81" w:rsidRPr="0021723B">
        <w:rPr>
          <w:rFonts w:ascii="Times New Roman" w:hAnsi="Times New Roman" w:cs="Times New Roman"/>
        </w:rPr>
        <w:t>illion per year.</w:t>
      </w:r>
      <w:r w:rsidR="00C63882" w:rsidRPr="0021723B">
        <w:rPr>
          <w:rStyle w:val="FootnoteReference"/>
          <w:rFonts w:ascii="Times New Roman" w:hAnsi="Times New Roman" w:cs="Times New Roman"/>
        </w:rPr>
        <w:footnoteReference w:id="34"/>
      </w:r>
      <w:r w:rsidR="00370D81" w:rsidRPr="0021723B">
        <w:rPr>
          <w:rFonts w:ascii="Times New Roman" w:hAnsi="Times New Roman" w:cs="Times New Roman"/>
        </w:rPr>
        <w:t xml:space="preserve"> </w:t>
      </w:r>
      <w:r w:rsidR="006E0510">
        <w:rPr>
          <w:rFonts w:ascii="Times New Roman" w:hAnsi="Times New Roman" w:cs="Times New Roman"/>
        </w:rPr>
        <w:t>By initiating this program the l</w:t>
      </w:r>
      <w:r w:rsidR="00370D81" w:rsidRPr="0021723B">
        <w:rPr>
          <w:rFonts w:ascii="Times New Roman" w:hAnsi="Times New Roman" w:cs="Times New Roman"/>
        </w:rPr>
        <w:t xml:space="preserve">egislature thought </w:t>
      </w:r>
      <w:r w:rsidR="007F3DF5">
        <w:rPr>
          <w:rFonts w:ascii="Times New Roman" w:hAnsi="Times New Roman" w:cs="Times New Roman"/>
        </w:rPr>
        <w:t>it</w:t>
      </w:r>
      <w:r w:rsidR="007F3DF5" w:rsidRPr="0021723B">
        <w:rPr>
          <w:rFonts w:ascii="Times New Roman" w:hAnsi="Times New Roman" w:cs="Times New Roman"/>
        </w:rPr>
        <w:t xml:space="preserve"> </w:t>
      </w:r>
      <w:r w:rsidR="00370D81" w:rsidRPr="0021723B">
        <w:rPr>
          <w:rFonts w:ascii="Times New Roman" w:hAnsi="Times New Roman" w:cs="Times New Roman"/>
        </w:rPr>
        <w:t xml:space="preserve">could fund the program through </w:t>
      </w:r>
      <w:r w:rsidR="007F3DF5">
        <w:rPr>
          <w:rFonts w:ascii="Times New Roman" w:hAnsi="Times New Roman" w:cs="Times New Roman"/>
        </w:rPr>
        <w:t>a tax on those using the</w:t>
      </w:r>
      <w:r w:rsidR="00370D81" w:rsidRPr="0021723B">
        <w:rPr>
          <w:rFonts w:ascii="Times New Roman" w:hAnsi="Times New Roman" w:cs="Times New Roman"/>
        </w:rPr>
        <w:t xml:space="preserve"> lands the </w:t>
      </w:r>
      <w:r w:rsidR="001E5997">
        <w:rPr>
          <w:rFonts w:ascii="Times New Roman" w:hAnsi="Times New Roman" w:cs="Times New Roman"/>
        </w:rPr>
        <w:t>s</w:t>
      </w:r>
      <w:r w:rsidR="00370D81" w:rsidRPr="0021723B">
        <w:rPr>
          <w:rFonts w:ascii="Times New Roman" w:hAnsi="Times New Roman" w:cs="Times New Roman"/>
        </w:rPr>
        <w:t xml:space="preserve">tate purchased. </w:t>
      </w:r>
      <w:r w:rsidR="00A45470" w:rsidRPr="0021723B">
        <w:rPr>
          <w:rFonts w:ascii="Times New Roman" w:hAnsi="Times New Roman" w:cs="Times New Roman"/>
        </w:rPr>
        <w:t>This 5% excess tax on recreational goods proved to be unpopular</w:t>
      </w:r>
      <w:r w:rsidR="00875433" w:rsidRPr="0021723B">
        <w:rPr>
          <w:rFonts w:ascii="Times New Roman" w:hAnsi="Times New Roman" w:cs="Times New Roman"/>
        </w:rPr>
        <w:t>,</w:t>
      </w:r>
      <w:r w:rsidR="00A45470" w:rsidRPr="0021723B">
        <w:rPr>
          <w:rFonts w:ascii="Times New Roman" w:hAnsi="Times New Roman" w:cs="Times New Roman"/>
        </w:rPr>
        <w:t xml:space="preserve"> and in 1968 the </w:t>
      </w:r>
      <w:r w:rsidR="00346471">
        <w:rPr>
          <w:rFonts w:ascii="Times New Roman" w:hAnsi="Times New Roman" w:cs="Times New Roman"/>
        </w:rPr>
        <w:t>l</w:t>
      </w:r>
      <w:r w:rsidR="00875433" w:rsidRPr="0021723B">
        <w:rPr>
          <w:rFonts w:ascii="Times New Roman" w:hAnsi="Times New Roman" w:cs="Times New Roman"/>
        </w:rPr>
        <w:t>egislature</w:t>
      </w:r>
      <w:r w:rsidR="00A45470" w:rsidRPr="0021723B">
        <w:rPr>
          <w:rFonts w:ascii="Times New Roman" w:hAnsi="Times New Roman" w:cs="Times New Roman"/>
        </w:rPr>
        <w:t xml:space="preserve"> did away with </w:t>
      </w:r>
      <w:r w:rsidR="007F3DF5">
        <w:rPr>
          <w:rFonts w:ascii="Times New Roman" w:hAnsi="Times New Roman" w:cs="Times New Roman"/>
        </w:rPr>
        <w:t>it</w:t>
      </w:r>
      <w:r w:rsidR="00A45470" w:rsidRPr="0021723B">
        <w:rPr>
          <w:rFonts w:ascii="Times New Roman" w:hAnsi="Times New Roman" w:cs="Times New Roman"/>
        </w:rPr>
        <w:t xml:space="preserve"> and </w:t>
      </w:r>
      <w:r w:rsidR="007F3DF5">
        <w:rPr>
          <w:rFonts w:ascii="Times New Roman" w:hAnsi="Times New Roman" w:cs="Times New Roman"/>
        </w:rPr>
        <w:lastRenderedPageBreak/>
        <w:t xml:space="preserve">began </w:t>
      </w:r>
      <w:r w:rsidR="00A45470" w:rsidRPr="0021723B">
        <w:rPr>
          <w:rFonts w:ascii="Times New Roman" w:hAnsi="Times New Roman" w:cs="Times New Roman"/>
        </w:rPr>
        <w:t>s</w:t>
      </w:r>
      <w:r w:rsidR="007F3DF5">
        <w:rPr>
          <w:rFonts w:ascii="Times New Roman" w:hAnsi="Times New Roman" w:cs="Times New Roman"/>
        </w:rPr>
        <w:t>elling</w:t>
      </w:r>
      <w:r w:rsidR="00A45470" w:rsidRPr="0021723B">
        <w:rPr>
          <w:rFonts w:ascii="Times New Roman" w:hAnsi="Times New Roman" w:cs="Times New Roman"/>
        </w:rPr>
        <w:t xml:space="preserve"> bonds in the amount of </w:t>
      </w:r>
      <w:r w:rsidR="00875433" w:rsidRPr="0021723B">
        <w:rPr>
          <w:rFonts w:ascii="Times New Roman" w:hAnsi="Times New Roman" w:cs="Times New Roman"/>
        </w:rPr>
        <w:t>$</w:t>
      </w:r>
      <w:r w:rsidR="006E0510">
        <w:rPr>
          <w:rFonts w:ascii="Times New Roman" w:hAnsi="Times New Roman" w:cs="Times New Roman"/>
        </w:rPr>
        <w:t>20 m</w:t>
      </w:r>
      <w:r w:rsidR="00A45470" w:rsidRPr="0021723B">
        <w:rPr>
          <w:rFonts w:ascii="Times New Roman" w:hAnsi="Times New Roman" w:cs="Times New Roman"/>
        </w:rPr>
        <w:t>illion to fund the Land Acquisition Trust</w:t>
      </w:r>
      <w:r w:rsidR="00814CAE" w:rsidRPr="0021723B">
        <w:rPr>
          <w:rFonts w:ascii="Times New Roman" w:hAnsi="Times New Roman" w:cs="Times New Roman"/>
        </w:rPr>
        <w:t xml:space="preserve"> Fund</w:t>
      </w:r>
      <w:r w:rsidR="00A45470" w:rsidRPr="0021723B">
        <w:rPr>
          <w:rFonts w:ascii="Times New Roman" w:hAnsi="Times New Roman" w:cs="Times New Roman"/>
        </w:rPr>
        <w:t>.</w:t>
      </w:r>
      <w:r w:rsidR="00C63882" w:rsidRPr="0021723B">
        <w:rPr>
          <w:rStyle w:val="FootnoteReference"/>
          <w:rFonts w:ascii="Times New Roman" w:hAnsi="Times New Roman" w:cs="Times New Roman"/>
        </w:rPr>
        <w:footnoteReference w:id="35"/>
      </w:r>
      <w:r w:rsidR="00A45470" w:rsidRPr="0021723B">
        <w:rPr>
          <w:rFonts w:ascii="Times New Roman" w:hAnsi="Times New Roman" w:cs="Times New Roman"/>
        </w:rPr>
        <w:t xml:space="preserve"> These bonds were paid for through revenues generated from documentary stamps taxes</w:t>
      </w:r>
      <w:r w:rsidR="00814CAE" w:rsidRPr="0021723B">
        <w:rPr>
          <w:rStyle w:val="FootnoteReference"/>
          <w:rFonts w:ascii="Times New Roman" w:hAnsi="Times New Roman" w:cs="Times New Roman"/>
        </w:rPr>
        <w:footnoteReference w:id="36"/>
      </w:r>
      <w:r w:rsidR="00A45470" w:rsidRPr="0021723B">
        <w:rPr>
          <w:rFonts w:ascii="Times New Roman" w:hAnsi="Times New Roman" w:cs="Times New Roman"/>
        </w:rPr>
        <w:t xml:space="preserve"> paid on real estate transactions.</w:t>
      </w:r>
      <w:r w:rsidR="00ED0A87">
        <w:rPr>
          <w:rStyle w:val="FootnoteReference"/>
          <w:rFonts w:ascii="Times New Roman" w:hAnsi="Times New Roman" w:cs="Times New Roman"/>
        </w:rPr>
        <w:footnoteReference w:id="37"/>
      </w:r>
      <w:r w:rsidR="00A45470" w:rsidRPr="0021723B">
        <w:rPr>
          <w:rFonts w:ascii="Times New Roman" w:hAnsi="Times New Roman" w:cs="Times New Roman"/>
        </w:rPr>
        <w:t xml:space="preserve"> It is important to note here that the legislature decided to change the funding of the Land Acquisition Trust from a tax on potential users</w:t>
      </w:r>
      <w:r w:rsidR="00ED0A87">
        <w:rPr>
          <w:rFonts w:ascii="Times New Roman" w:hAnsi="Times New Roman" w:cs="Times New Roman"/>
        </w:rPr>
        <w:t>,</w:t>
      </w:r>
      <w:r w:rsidR="00A45470" w:rsidRPr="0021723B">
        <w:rPr>
          <w:rFonts w:ascii="Times New Roman" w:hAnsi="Times New Roman" w:cs="Times New Roman"/>
        </w:rPr>
        <w:t xml:space="preserve"> to a tax on those who were potentially developing areas thr</w:t>
      </w:r>
      <w:r w:rsidR="006E0510">
        <w:rPr>
          <w:rFonts w:ascii="Times New Roman" w:hAnsi="Times New Roman" w:cs="Times New Roman"/>
        </w:rPr>
        <w:t>oughout the s</w:t>
      </w:r>
      <w:r w:rsidR="00A45470" w:rsidRPr="0021723B">
        <w:rPr>
          <w:rFonts w:ascii="Times New Roman" w:hAnsi="Times New Roman" w:cs="Times New Roman"/>
        </w:rPr>
        <w:t>tate</w:t>
      </w:r>
      <w:r w:rsidR="0079272E" w:rsidRPr="0021723B">
        <w:rPr>
          <w:rFonts w:ascii="Times New Roman" w:hAnsi="Times New Roman" w:cs="Times New Roman"/>
        </w:rPr>
        <w:t xml:space="preserve">, and therefore, </w:t>
      </w:r>
      <w:r w:rsidR="00A45470" w:rsidRPr="0021723B">
        <w:rPr>
          <w:rFonts w:ascii="Times New Roman" w:hAnsi="Times New Roman" w:cs="Times New Roman"/>
        </w:rPr>
        <w:t>increasing the loss of open space in Florida</w:t>
      </w:r>
      <w:r w:rsidR="00814CAE" w:rsidRPr="0021723B">
        <w:rPr>
          <w:rFonts w:ascii="Times New Roman" w:hAnsi="Times New Roman" w:cs="Times New Roman"/>
        </w:rPr>
        <w:t>.</w:t>
      </w:r>
      <w:r w:rsidR="00255FA0" w:rsidRPr="0021723B">
        <w:rPr>
          <w:rStyle w:val="FootnoteReference"/>
          <w:rFonts w:ascii="Times New Roman" w:hAnsi="Times New Roman" w:cs="Times New Roman"/>
        </w:rPr>
        <w:footnoteReference w:id="38"/>
      </w:r>
      <w:r w:rsidR="00A45470" w:rsidRPr="0021723B">
        <w:rPr>
          <w:rFonts w:ascii="Times New Roman" w:hAnsi="Times New Roman" w:cs="Times New Roman"/>
        </w:rPr>
        <w:t xml:space="preserve"> </w:t>
      </w:r>
      <w:r w:rsidR="006E0510">
        <w:rPr>
          <w:rFonts w:ascii="Times New Roman" w:hAnsi="Times New Roman" w:cs="Times New Roman"/>
        </w:rPr>
        <w:t xml:space="preserve">This has become common </w:t>
      </w:r>
      <w:r w:rsidR="00FB12C9" w:rsidRPr="0021723B">
        <w:rPr>
          <w:rFonts w:ascii="Times New Roman" w:hAnsi="Times New Roman" w:cs="Times New Roman"/>
        </w:rPr>
        <w:t xml:space="preserve">in modern conservation programs. </w:t>
      </w:r>
    </w:p>
    <w:p w:rsidR="00370D81" w:rsidRPr="0021723B" w:rsidRDefault="00370D81" w:rsidP="00875433">
      <w:pPr>
        <w:spacing w:line="480" w:lineRule="auto"/>
        <w:ind w:firstLine="720"/>
        <w:rPr>
          <w:rFonts w:ascii="Times New Roman" w:hAnsi="Times New Roman" w:cs="Times New Roman"/>
        </w:rPr>
      </w:pPr>
      <w:r w:rsidRPr="0021723B">
        <w:rPr>
          <w:rFonts w:ascii="Times New Roman" w:hAnsi="Times New Roman" w:cs="Times New Roman"/>
        </w:rPr>
        <w:t>In 1969, the Department of Natural Resources was created to consolidate some of the state’s agencies.</w:t>
      </w:r>
      <w:r w:rsidRPr="0021723B">
        <w:rPr>
          <w:rStyle w:val="FootnoteReference"/>
          <w:rFonts w:ascii="Times New Roman" w:hAnsi="Times New Roman" w:cs="Times New Roman"/>
        </w:rPr>
        <w:footnoteReference w:id="39"/>
      </w:r>
      <w:r w:rsidRPr="0021723B">
        <w:rPr>
          <w:rFonts w:ascii="Times New Roman" w:hAnsi="Times New Roman" w:cs="Times New Roman"/>
        </w:rPr>
        <w:t xml:space="preserve"> </w:t>
      </w:r>
      <w:r w:rsidR="00255FA0" w:rsidRPr="0021723B">
        <w:rPr>
          <w:rFonts w:ascii="Times New Roman" w:hAnsi="Times New Roman" w:cs="Times New Roman"/>
        </w:rPr>
        <w:t xml:space="preserve"> </w:t>
      </w:r>
      <w:r w:rsidR="00A45470" w:rsidRPr="0021723B">
        <w:rPr>
          <w:rFonts w:ascii="Times New Roman" w:hAnsi="Times New Roman" w:cs="Times New Roman"/>
        </w:rPr>
        <w:t>The Environmentally Endangered Lands Program</w:t>
      </w:r>
      <w:r w:rsidR="006E0510">
        <w:rPr>
          <w:rFonts w:ascii="Times New Roman" w:hAnsi="Times New Roman" w:cs="Times New Roman"/>
        </w:rPr>
        <w:t>,</w:t>
      </w:r>
      <w:r w:rsidR="00A45470" w:rsidRPr="0021723B">
        <w:rPr>
          <w:rFonts w:ascii="Times New Roman" w:hAnsi="Times New Roman" w:cs="Times New Roman"/>
        </w:rPr>
        <w:t xml:space="preserve"> (</w:t>
      </w:r>
      <w:r w:rsidR="006E0510">
        <w:rPr>
          <w:rFonts w:ascii="Times New Roman" w:hAnsi="Times New Roman" w:cs="Times New Roman"/>
        </w:rPr>
        <w:t>“</w:t>
      </w:r>
      <w:r w:rsidR="00A45470" w:rsidRPr="0021723B">
        <w:rPr>
          <w:rFonts w:ascii="Times New Roman" w:hAnsi="Times New Roman" w:cs="Times New Roman"/>
        </w:rPr>
        <w:t>EEL</w:t>
      </w:r>
      <w:r w:rsidR="006E0510">
        <w:rPr>
          <w:rFonts w:ascii="Times New Roman" w:hAnsi="Times New Roman" w:cs="Times New Roman"/>
        </w:rPr>
        <w:t>”</w:t>
      </w:r>
      <w:r w:rsidR="00A45470" w:rsidRPr="0021723B">
        <w:rPr>
          <w:rFonts w:ascii="Times New Roman" w:hAnsi="Times New Roman" w:cs="Times New Roman"/>
        </w:rPr>
        <w:t>)</w:t>
      </w:r>
      <w:r w:rsidR="006E0510">
        <w:rPr>
          <w:rFonts w:ascii="Times New Roman" w:hAnsi="Times New Roman" w:cs="Times New Roman"/>
        </w:rPr>
        <w:t>,</w:t>
      </w:r>
      <w:r w:rsidR="00A45470" w:rsidRPr="0021723B">
        <w:rPr>
          <w:rFonts w:ascii="Times New Roman" w:hAnsi="Times New Roman" w:cs="Times New Roman"/>
        </w:rPr>
        <w:t xml:space="preserve"> was created in 1972</w:t>
      </w:r>
      <w:r w:rsidR="0079272E" w:rsidRPr="0021723B">
        <w:rPr>
          <w:rFonts w:ascii="Times New Roman" w:hAnsi="Times New Roman" w:cs="Times New Roman"/>
        </w:rPr>
        <w:t>,</w:t>
      </w:r>
      <w:r w:rsidR="00A45470" w:rsidRPr="0021723B">
        <w:rPr>
          <w:rFonts w:ascii="Times New Roman" w:hAnsi="Times New Roman" w:cs="Times New Roman"/>
        </w:rPr>
        <w:t xml:space="preserve"> which sold bonds in the amount of </w:t>
      </w:r>
      <w:r w:rsidR="0079272E" w:rsidRPr="0021723B">
        <w:rPr>
          <w:rFonts w:ascii="Times New Roman" w:hAnsi="Times New Roman" w:cs="Times New Roman"/>
        </w:rPr>
        <w:t>$</w:t>
      </w:r>
      <w:r w:rsidR="006E0510">
        <w:rPr>
          <w:rFonts w:ascii="Times New Roman" w:hAnsi="Times New Roman" w:cs="Times New Roman"/>
        </w:rPr>
        <w:t>240 m</w:t>
      </w:r>
      <w:r w:rsidR="00A45470" w:rsidRPr="0021723B">
        <w:rPr>
          <w:rFonts w:ascii="Times New Roman" w:hAnsi="Times New Roman" w:cs="Times New Roman"/>
        </w:rPr>
        <w:t>illion to acquire or protect environmentally unique and irreplaceable lands.</w:t>
      </w:r>
      <w:r w:rsidR="00255FA0" w:rsidRPr="0021723B">
        <w:rPr>
          <w:rStyle w:val="FootnoteReference"/>
          <w:rFonts w:ascii="Times New Roman" w:hAnsi="Times New Roman" w:cs="Times New Roman"/>
        </w:rPr>
        <w:footnoteReference w:id="40"/>
      </w:r>
      <w:r w:rsidR="00A45470" w:rsidRPr="0021723B">
        <w:rPr>
          <w:rFonts w:ascii="Times New Roman" w:hAnsi="Times New Roman" w:cs="Times New Roman"/>
        </w:rPr>
        <w:t xml:space="preserve"> These bonds were again paid for through the documentary stamp tax on real estate transactions.</w:t>
      </w:r>
      <w:r w:rsidR="00C63882" w:rsidRPr="0021723B">
        <w:rPr>
          <w:rStyle w:val="FootnoteReference"/>
          <w:rFonts w:ascii="Times New Roman" w:hAnsi="Times New Roman" w:cs="Times New Roman"/>
        </w:rPr>
        <w:footnoteReference w:id="41"/>
      </w:r>
      <w:r w:rsidR="00A45470" w:rsidRPr="0021723B">
        <w:rPr>
          <w:rFonts w:ascii="Times New Roman" w:hAnsi="Times New Roman" w:cs="Times New Roman"/>
        </w:rPr>
        <w:t xml:space="preserve"> The </w:t>
      </w:r>
      <w:r w:rsidR="00A0315C" w:rsidRPr="0021723B">
        <w:rPr>
          <w:rFonts w:ascii="Times New Roman" w:hAnsi="Times New Roman" w:cs="Times New Roman"/>
        </w:rPr>
        <w:t>EEL was replaced by the Conservation and Recreation Lands Program</w:t>
      </w:r>
      <w:r w:rsidR="006E0510">
        <w:rPr>
          <w:rFonts w:ascii="Times New Roman" w:hAnsi="Times New Roman" w:cs="Times New Roman"/>
        </w:rPr>
        <w:t xml:space="preserve">, </w:t>
      </w:r>
      <w:r w:rsidR="006E0510" w:rsidRPr="0021723B">
        <w:rPr>
          <w:rFonts w:ascii="Times New Roman" w:hAnsi="Times New Roman" w:cs="Times New Roman"/>
        </w:rPr>
        <w:t>(</w:t>
      </w:r>
      <w:r w:rsidR="006E0510">
        <w:rPr>
          <w:rFonts w:ascii="Times New Roman" w:hAnsi="Times New Roman" w:cs="Times New Roman"/>
        </w:rPr>
        <w:t>“</w:t>
      </w:r>
      <w:r w:rsidR="006E0510" w:rsidRPr="0021723B">
        <w:rPr>
          <w:rFonts w:ascii="Times New Roman" w:hAnsi="Times New Roman" w:cs="Times New Roman"/>
        </w:rPr>
        <w:t>CARL</w:t>
      </w:r>
      <w:r w:rsidR="006E0510">
        <w:rPr>
          <w:rFonts w:ascii="Times New Roman" w:hAnsi="Times New Roman" w:cs="Times New Roman"/>
        </w:rPr>
        <w:t>”</w:t>
      </w:r>
      <w:r w:rsidR="006E0510" w:rsidRPr="0021723B">
        <w:rPr>
          <w:rFonts w:ascii="Times New Roman" w:hAnsi="Times New Roman" w:cs="Times New Roman"/>
        </w:rPr>
        <w:t>)</w:t>
      </w:r>
      <w:r w:rsidR="00C63882" w:rsidRPr="0021723B">
        <w:rPr>
          <w:rFonts w:ascii="Times New Roman" w:hAnsi="Times New Roman" w:cs="Times New Roman"/>
        </w:rPr>
        <w:t>,</w:t>
      </w:r>
      <w:r w:rsidR="00A0315C" w:rsidRPr="0021723B">
        <w:rPr>
          <w:rFonts w:ascii="Times New Roman" w:hAnsi="Times New Roman" w:cs="Times New Roman"/>
        </w:rPr>
        <w:t xml:space="preserve"> in 1979.</w:t>
      </w:r>
      <w:r w:rsidR="00C63882" w:rsidRPr="0021723B">
        <w:rPr>
          <w:rStyle w:val="FootnoteReference"/>
          <w:rFonts w:ascii="Times New Roman" w:hAnsi="Times New Roman" w:cs="Times New Roman"/>
        </w:rPr>
        <w:footnoteReference w:id="42"/>
      </w:r>
      <w:r w:rsidR="00A0315C" w:rsidRPr="0021723B">
        <w:rPr>
          <w:rFonts w:ascii="Times New Roman" w:hAnsi="Times New Roman" w:cs="Times New Roman"/>
        </w:rPr>
        <w:t xml:space="preserve"> This program is unique in that</w:t>
      </w:r>
      <w:r w:rsidR="006E0510">
        <w:rPr>
          <w:rFonts w:ascii="Times New Roman" w:hAnsi="Times New Roman" w:cs="Times New Roman"/>
        </w:rPr>
        <w:t>,</w:t>
      </w:r>
      <w:r w:rsidR="00A0315C" w:rsidRPr="0021723B">
        <w:rPr>
          <w:rFonts w:ascii="Times New Roman" w:hAnsi="Times New Roman" w:cs="Times New Roman"/>
        </w:rPr>
        <w:t xml:space="preserve"> </w:t>
      </w:r>
      <w:r w:rsidR="00814CAE" w:rsidRPr="0021723B">
        <w:rPr>
          <w:rFonts w:ascii="Times New Roman" w:hAnsi="Times New Roman" w:cs="Times New Roman"/>
        </w:rPr>
        <w:t xml:space="preserve">initially, </w:t>
      </w:r>
      <w:r w:rsidR="00A0315C" w:rsidRPr="0021723B">
        <w:rPr>
          <w:rFonts w:ascii="Times New Roman" w:hAnsi="Times New Roman" w:cs="Times New Roman"/>
        </w:rPr>
        <w:t>it did not generate its funds through the issuance of bonds</w:t>
      </w:r>
      <w:r w:rsidR="006E0510">
        <w:rPr>
          <w:rFonts w:ascii="Times New Roman" w:hAnsi="Times New Roman" w:cs="Times New Roman"/>
        </w:rPr>
        <w:t>,</w:t>
      </w:r>
      <w:r w:rsidR="00A0315C" w:rsidRPr="0021723B">
        <w:rPr>
          <w:rFonts w:ascii="Times New Roman" w:hAnsi="Times New Roman" w:cs="Times New Roman"/>
        </w:rPr>
        <w:t xml:space="preserve"> but rather it placed an excise tax on mineral extraction</w:t>
      </w:r>
      <w:r w:rsidR="006E0510">
        <w:rPr>
          <w:rFonts w:ascii="Times New Roman" w:hAnsi="Times New Roman" w:cs="Times New Roman"/>
        </w:rPr>
        <w:t xml:space="preserve"> such as phosphate, </w:t>
      </w:r>
      <w:r w:rsidR="00C63882" w:rsidRPr="0021723B">
        <w:rPr>
          <w:rFonts w:ascii="Times New Roman" w:hAnsi="Times New Roman" w:cs="Times New Roman"/>
        </w:rPr>
        <w:t>oil</w:t>
      </w:r>
      <w:r w:rsidR="006E0510">
        <w:rPr>
          <w:rFonts w:ascii="Times New Roman" w:hAnsi="Times New Roman" w:cs="Times New Roman"/>
        </w:rPr>
        <w:t>,</w:t>
      </w:r>
      <w:r w:rsidR="00C63882" w:rsidRPr="0021723B">
        <w:rPr>
          <w:rFonts w:ascii="Times New Roman" w:hAnsi="Times New Roman" w:cs="Times New Roman"/>
        </w:rPr>
        <w:t xml:space="preserve"> and gas</w:t>
      </w:r>
      <w:r w:rsidR="00A0315C" w:rsidRPr="0021723B">
        <w:rPr>
          <w:rFonts w:ascii="Times New Roman" w:hAnsi="Times New Roman" w:cs="Times New Roman"/>
        </w:rPr>
        <w:t>.</w:t>
      </w:r>
      <w:r w:rsidR="00C63882" w:rsidRPr="0021723B">
        <w:rPr>
          <w:rStyle w:val="FootnoteReference"/>
          <w:rFonts w:ascii="Times New Roman" w:hAnsi="Times New Roman" w:cs="Times New Roman"/>
        </w:rPr>
        <w:footnoteReference w:id="43"/>
      </w:r>
      <w:r w:rsidR="00A0315C" w:rsidRPr="0021723B">
        <w:rPr>
          <w:rFonts w:ascii="Times New Roman" w:hAnsi="Times New Roman" w:cs="Times New Roman"/>
        </w:rPr>
        <w:t xml:space="preserve"> Later, it </w:t>
      </w:r>
      <w:r w:rsidR="006E0510">
        <w:rPr>
          <w:rFonts w:ascii="Times New Roman" w:hAnsi="Times New Roman" w:cs="Times New Roman"/>
        </w:rPr>
        <w:t xml:space="preserve">also </w:t>
      </w:r>
      <w:r w:rsidR="00A0315C" w:rsidRPr="0021723B">
        <w:rPr>
          <w:rFonts w:ascii="Times New Roman" w:hAnsi="Times New Roman" w:cs="Times New Roman"/>
        </w:rPr>
        <w:t xml:space="preserve">received funding </w:t>
      </w:r>
      <w:r w:rsidR="00814CAE" w:rsidRPr="0021723B">
        <w:rPr>
          <w:rFonts w:ascii="Times New Roman" w:hAnsi="Times New Roman" w:cs="Times New Roman"/>
        </w:rPr>
        <w:t xml:space="preserve">through bonding paid for by the </w:t>
      </w:r>
      <w:r w:rsidR="006E0510">
        <w:rPr>
          <w:rFonts w:ascii="Times New Roman" w:hAnsi="Times New Roman" w:cs="Times New Roman"/>
        </w:rPr>
        <w:t>documentary stamp tax</w:t>
      </w:r>
      <w:r w:rsidR="00A0315C" w:rsidRPr="0021723B">
        <w:rPr>
          <w:rFonts w:ascii="Times New Roman" w:hAnsi="Times New Roman" w:cs="Times New Roman"/>
        </w:rPr>
        <w:t>.</w:t>
      </w:r>
      <w:r w:rsidR="00831B8C">
        <w:rPr>
          <w:rStyle w:val="FootnoteReference"/>
          <w:rFonts w:ascii="Times New Roman" w:hAnsi="Times New Roman" w:cs="Times New Roman"/>
        </w:rPr>
        <w:footnoteReference w:id="44"/>
      </w:r>
      <w:r w:rsidR="00A0315C" w:rsidRPr="0021723B">
        <w:rPr>
          <w:rFonts w:ascii="Times New Roman" w:hAnsi="Times New Roman" w:cs="Times New Roman"/>
        </w:rPr>
        <w:t xml:space="preserve"> CARL protected 181,000</w:t>
      </w:r>
      <w:r w:rsidR="00C63882" w:rsidRPr="0021723B">
        <w:rPr>
          <w:rFonts w:ascii="Times New Roman" w:hAnsi="Times New Roman" w:cs="Times New Roman"/>
        </w:rPr>
        <w:t xml:space="preserve"> acres of land from 1979</w:t>
      </w:r>
      <w:r w:rsidR="006E0510">
        <w:rPr>
          <w:rFonts w:ascii="Times New Roman" w:hAnsi="Times New Roman" w:cs="Times New Roman"/>
        </w:rPr>
        <w:t xml:space="preserve"> </w:t>
      </w:r>
      <w:r w:rsidR="00C63882" w:rsidRPr="0021723B">
        <w:rPr>
          <w:rFonts w:ascii="Times New Roman" w:hAnsi="Times New Roman" w:cs="Times New Roman"/>
        </w:rPr>
        <w:t>- 1990.</w:t>
      </w:r>
      <w:r w:rsidR="00C63882" w:rsidRPr="0021723B">
        <w:rPr>
          <w:rStyle w:val="FootnoteReference"/>
          <w:rFonts w:ascii="Times New Roman" w:hAnsi="Times New Roman" w:cs="Times New Roman"/>
        </w:rPr>
        <w:footnoteReference w:id="45"/>
      </w:r>
      <w:r w:rsidR="00C63882" w:rsidRPr="0021723B">
        <w:rPr>
          <w:rFonts w:ascii="Times New Roman" w:hAnsi="Times New Roman" w:cs="Times New Roman"/>
        </w:rPr>
        <w:t xml:space="preserve"> </w:t>
      </w:r>
      <w:r w:rsidR="00A0315C" w:rsidRPr="0021723B">
        <w:rPr>
          <w:rFonts w:ascii="Times New Roman" w:hAnsi="Times New Roman" w:cs="Times New Roman"/>
        </w:rPr>
        <w:t>Under this program</w:t>
      </w:r>
      <w:r w:rsidR="00814CAE" w:rsidRPr="0021723B">
        <w:rPr>
          <w:rFonts w:ascii="Times New Roman" w:hAnsi="Times New Roman" w:cs="Times New Roman"/>
        </w:rPr>
        <w:t>,</w:t>
      </w:r>
      <w:r w:rsidR="00A0315C" w:rsidRPr="0021723B">
        <w:rPr>
          <w:rFonts w:ascii="Times New Roman" w:hAnsi="Times New Roman" w:cs="Times New Roman"/>
        </w:rPr>
        <w:t xml:space="preserve"> Florida created the Division of State Lands</w:t>
      </w:r>
      <w:r w:rsidR="00814CAE" w:rsidRPr="0021723B">
        <w:rPr>
          <w:rFonts w:ascii="Times New Roman" w:hAnsi="Times New Roman" w:cs="Times New Roman"/>
        </w:rPr>
        <w:t xml:space="preserve"> as part of the Department of </w:t>
      </w:r>
      <w:r w:rsidR="00814CAE" w:rsidRPr="0021723B">
        <w:rPr>
          <w:rFonts w:ascii="Times New Roman" w:hAnsi="Times New Roman" w:cs="Times New Roman"/>
        </w:rPr>
        <w:lastRenderedPageBreak/>
        <w:t xml:space="preserve">Environmental </w:t>
      </w:r>
      <w:r w:rsidR="006E0510" w:rsidRPr="0021723B">
        <w:rPr>
          <w:rFonts w:ascii="Times New Roman" w:hAnsi="Times New Roman" w:cs="Times New Roman"/>
        </w:rPr>
        <w:t>Protection</w:t>
      </w:r>
      <w:r w:rsidR="0079272E" w:rsidRPr="0021723B">
        <w:rPr>
          <w:rFonts w:ascii="Times New Roman" w:hAnsi="Times New Roman" w:cs="Times New Roman"/>
        </w:rPr>
        <w:t>,</w:t>
      </w:r>
      <w:r w:rsidR="005A1978" w:rsidRPr="0021723B">
        <w:rPr>
          <w:rFonts w:ascii="Times New Roman" w:hAnsi="Times New Roman" w:cs="Times New Roman"/>
        </w:rPr>
        <w:t xml:space="preserve"> which would be responsible for the acquisition, administration</w:t>
      </w:r>
      <w:r w:rsidR="006E0510">
        <w:rPr>
          <w:rFonts w:ascii="Times New Roman" w:hAnsi="Times New Roman" w:cs="Times New Roman"/>
        </w:rPr>
        <w:t>,</w:t>
      </w:r>
      <w:r w:rsidR="005A1978" w:rsidRPr="0021723B">
        <w:rPr>
          <w:rFonts w:ascii="Times New Roman" w:hAnsi="Times New Roman" w:cs="Times New Roman"/>
        </w:rPr>
        <w:t xml:space="preserve"> and management of state held lands</w:t>
      </w:r>
      <w:r w:rsidR="0071619D" w:rsidRPr="0021723B">
        <w:rPr>
          <w:rFonts w:ascii="Times New Roman" w:hAnsi="Times New Roman" w:cs="Times New Roman"/>
        </w:rPr>
        <w:t>.</w:t>
      </w:r>
      <w:r w:rsidR="00025387" w:rsidRPr="0021723B">
        <w:rPr>
          <w:rStyle w:val="FootnoteReference"/>
          <w:rFonts w:ascii="Times New Roman" w:hAnsi="Times New Roman" w:cs="Times New Roman"/>
        </w:rPr>
        <w:footnoteReference w:id="46"/>
      </w:r>
      <w:r w:rsidR="0071619D" w:rsidRPr="0021723B">
        <w:rPr>
          <w:rFonts w:ascii="Times New Roman" w:hAnsi="Times New Roman" w:cs="Times New Roman"/>
        </w:rPr>
        <w:t xml:space="preserve"> </w:t>
      </w:r>
      <w:r w:rsidR="00A0315C" w:rsidRPr="0021723B">
        <w:rPr>
          <w:rFonts w:ascii="Times New Roman" w:hAnsi="Times New Roman" w:cs="Times New Roman"/>
        </w:rPr>
        <w:t xml:space="preserve">CARL has provided concepts that have endured in </w:t>
      </w:r>
      <w:r w:rsidR="0079272E" w:rsidRPr="0021723B">
        <w:rPr>
          <w:rFonts w:ascii="Times New Roman" w:hAnsi="Times New Roman" w:cs="Times New Roman"/>
        </w:rPr>
        <w:t>today’s</w:t>
      </w:r>
      <w:r w:rsidR="00A0315C" w:rsidRPr="0021723B">
        <w:rPr>
          <w:rFonts w:ascii="Times New Roman" w:hAnsi="Times New Roman" w:cs="Times New Roman"/>
        </w:rPr>
        <w:t xml:space="preserve"> administration</w:t>
      </w:r>
      <w:r w:rsidR="0079272E" w:rsidRPr="0021723B">
        <w:rPr>
          <w:rFonts w:ascii="Times New Roman" w:hAnsi="Times New Roman" w:cs="Times New Roman"/>
        </w:rPr>
        <w:t xml:space="preserve"> of conservation land</w:t>
      </w:r>
      <w:r w:rsidR="00FB12C9" w:rsidRPr="0021723B">
        <w:rPr>
          <w:rFonts w:ascii="Times New Roman" w:hAnsi="Times New Roman" w:cs="Times New Roman"/>
        </w:rPr>
        <w:t>.</w:t>
      </w:r>
      <w:r w:rsidR="00A0315C" w:rsidRPr="0021723B">
        <w:rPr>
          <w:rFonts w:ascii="Times New Roman" w:hAnsi="Times New Roman" w:cs="Times New Roman"/>
        </w:rPr>
        <w:t xml:space="preserve"> </w:t>
      </w:r>
    </w:p>
    <w:p w:rsidR="00114E78" w:rsidRPr="0021723B" w:rsidRDefault="0071619D" w:rsidP="0079272E">
      <w:pPr>
        <w:spacing w:line="480" w:lineRule="auto"/>
        <w:ind w:firstLine="720"/>
        <w:rPr>
          <w:rFonts w:ascii="Times New Roman" w:hAnsi="Times New Roman" w:cs="Times New Roman"/>
        </w:rPr>
      </w:pPr>
      <w:r w:rsidRPr="0021723B">
        <w:rPr>
          <w:rFonts w:ascii="Times New Roman" w:hAnsi="Times New Roman" w:cs="Times New Roman"/>
        </w:rPr>
        <w:t xml:space="preserve">In 1981, </w:t>
      </w:r>
      <w:r w:rsidR="0079272E" w:rsidRPr="0021723B">
        <w:rPr>
          <w:rFonts w:ascii="Times New Roman" w:hAnsi="Times New Roman" w:cs="Times New Roman"/>
        </w:rPr>
        <w:t>Governor</w:t>
      </w:r>
      <w:r w:rsidRPr="0021723B">
        <w:rPr>
          <w:rFonts w:ascii="Times New Roman" w:hAnsi="Times New Roman" w:cs="Times New Roman"/>
        </w:rPr>
        <w:t xml:space="preserve"> Bob </w:t>
      </w:r>
      <w:r w:rsidR="0079272E" w:rsidRPr="0021723B">
        <w:rPr>
          <w:rFonts w:ascii="Times New Roman" w:hAnsi="Times New Roman" w:cs="Times New Roman"/>
        </w:rPr>
        <w:t>Graham</w:t>
      </w:r>
      <w:r w:rsidRPr="0021723B">
        <w:rPr>
          <w:rFonts w:ascii="Times New Roman" w:hAnsi="Times New Roman" w:cs="Times New Roman"/>
        </w:rPr>
        <w:t xml:space="preserve"> established the </w:t>
      </w:r>
      <w:r w:rsidR="006E0510">
        <w:rPr>
          <w:rFonts w:ascii="Times New Roman" w:hAnsi="Times New Roman" w:cs="Times New Roman"/>
        </w:rPr>
        <w:t>‘</w:t>
      </w:r>
      <w:r w:rsidRPr="0021723B">
        <w:rPr>
          <w:rFonts w:ascii="Times New Roman" w:hAnsi="Times New Roman" w:cs="Times New Roman"/>
        </w:rPr>
        <w:t>Save our Coast</w:t>
      </w:r>
      <w:r w:rsidR="006E0510">
        <w:rPr>
          <w:rFonts w:ascii="Times New Roman" w:hAnsi="Times New Roman" w:cs="Times New Roman"/>
        </w:rPr>
        <w:t>’</w:t>
      </w:r>
      <w:r w:rsidRPr="0021723B">
        <w:rPr>
          <w:rFonts w:ascii="Times New Roman" w:hAnsi="Times New Roman" w:cs="Times New Roman"/>
        </w:rPr>
        <w:t xml:space="preserve"> and </w:t>
      </w:r>
      <w:r w:rsidR="006E0510">
        <w:rPr>
          <w:rFonts w:ascii="Times New Roman" w:hAnsi="Times New Roman" w:cs="Times New Roman"/>
        </w:rPr>
        <w:t>‘</w:t>
      </w:r>
      <w:r w:rsidRPr="0021723B">
        <w:rPr>
          <w:rFonts w:ascii="Times New Roman" w:hAnsi="Times New Roman" w:cs="Times New Roman"/>
        </w:rPr>
        <w:t>Save our Rivers</w:t>
      </w:r>
      <w:r w:rsidR="006E0510">
        <w:rPr>
          <w:rFonts w:ascii="Times New Roman" w:hAnsi="Times New Roman" w:cs="Times New Roman"/>
        </w:rPr>
        <w:t>’</w:t>
      </w:r>
      <w:r w:rsidRPr="0021723B">
        <w:rPr>
          <w:rFonts w:ascii="Times New Roman" w:hAnsi="Times New Roman" w:cs="Times New Roman"/>
        </w:rPr>
        <w:t xml:space="preserve"> program</w:t>
      </w:r>
      <w:r w:rsidR="0079272E" w:rsidRPr="0021723B">
        <w:rPr>
          <w:rFonts w:ascii="Times New Roman" w:hAnsi="Times New Roman" w:cs="Times New Roman"/>
        </w:rPr>
        <w:t>s</w:t>
      </w:r>
      <w:r w:rsidR="00FB12C9" w:rsidRPr="0021723B">
        <w:rPr>
          <w:rFonts w:ascii="Times New Roman" w:hAnsi="Times New Roman" w:cs="Times New Roman"/>
        </w:rPr>
        <w:t>.</w:t>
      </w:r>
      <w:r w:rsidR="00255FA0" w:rsidRPr="0021723B">
        <w:rPr>
          <w:rStyle w:val="FootnoteReference"/>
          <w:rFonts w:ascii="Times New Roman" w:hAnsi="Times New Roman" w:cs="Times New Roman"/>
        </w:rPr>
        <w:footnoteReference w:id="47"/>
      </w:r>
      <w:r w:rsidR="0079272E" w:rsidRPr="0021723B">
        <w:rPr>
          <w:rFonts w:ascii="Times New Roman" w:hAnsi="Times New Roman" w:cs="Times New Roman"/>
        </w:rPr>
        <w:t xml:space="preserve"> These programs were created i</w:t>
      </w:r>
      <w:r w:rsidR="0072502E" w:rsidRPr="0021723B">
        <w:rPr>
          <w:rFonts w:ascii="Times New Roman" w:hAnsi="Times New Roman" w:cs="Times New Roman"/>
        </w:rPr>
        <w:t xml:space="preserve">n </w:t>
      </w:r>
      <w:r w:rsidRPr="0021723B">
        <w:rPr>
          <w:rFonts w:ascii="Times New Roman" w:hAnsi="Times New Roman" w:cs="Times New Roman"/>
        </w:rPr>
        <w:t xml:space="preserve">a response to the realization that </w:t>
      </w:r>
      <w:r w:rsidR="0079272E" w:rsidRPr="0021723B">
        <w:rPr>
          <w:rFonts w:ascii="Times New Roman" w:hAnsi="Times New Roman" w:cs="Times New Roman"/>
        </w:rPr>
        <w:t xml:space="preserve">Florida’s </w:t>
      </w:r>
      <w:r w:rsidRPr="0021723B">
        <w:rPr>
          <w:rFonts w:ascii="Times New Roman" w:hAnsi="Times New Roman" w:cs="Times New Roman"/>
        </w:rPr>
        <w:t xml:space="preserve">coastal lands were important for recreation and were being </w:t>
      </w:r>
      <w:r w:rsidR="0079272E" w:rsidRPr="0021723B">
        <w:rPr>
          <w:rFonts w:ascii="Times New Roman" w:hAnsi="Times New Roman" w:cs="Times New Roman"/>
        </w:rPr>
        <w:t>depleted</w:t>
      </w:r>
      <w:r w:rsidRPr="0021723B">
        <w:rPr>
          <w:rFonts w:ascii="Times New Roman" w:hAnsi="Times New Roman" w:cs="Times New Roman"/>
        </w:rPr>
        <w:t xml:space="preserve"> at a much higher rate than other lands</w:t>
      </w:r>
      <w:r w:rsidR="006E0510">
        <w:rPr>
          <w:rFonts w:ascii="Times New Roman" w:hAnsi="Times New Roman" w:cs="Times New Roman"/>
        </w:rPr>
        <w:t xml:space="preserve"> throughout the s</w:t>
      </w:r>
      <w:r w:rsidR="0079272E" w:rsidRPr="0021723B">
        <w:rPr>
          <w:rFonts w:ascii="Times New Roman" w:hAnsi="Times New Roman" w:cs="Times New Roman"/>
        </w:rPr>
        <w:t>tate</w:t>
      </w:r>
      <w:r w:rsidRPr="0021723B">
        <w:rPr>
          <w:rFonts w:ascii="Times New Roman" w:hAnsi="Times New Roman" w:cs="Times New Roman"/>
        </w:rPr>
        <w:t>.</w:t>
      </w:r>
      <w:r w:rsidR="00831B8C">
        <w:rPr>
          <w:rStyle w:val="FootnoteReference"/>
          <w:rFonts w:ascii="Times New Roman" w:hAnsi="Times New Roman" w:cs="Times New Roman"/>
        </w:rPr>
        <w:footnoteReference w:id="48"/>
      </w:r>
      <w:r w:rsidRPr="0021723B">
        <w:rPr>
          <w:rFonts w:ascii="Times New Roman" w:hAnsi="Times New Roman" w:cs="Times New Roman"/>
        </w:rPr>
        <w:t xml:space="preserve"> The Save Our Coast program was funded by the sale of bonds paid for by documentary stamp tax revenues dedicated to the Land Acquisition Trust Fund.</w:t>
      </w:r>
      <w:r w:rsidR="00025387" w:rsidRPr="0021723B">
        <w:rPr>
          <w:rStyle w:val="FootnoteReference"/>
          <w:rFonts w:ascii="Times New Roman" w:hAnsi="Times New Roman" w:cs="Times New Roman"/>
        </w:rPr>
        <w:footnoteReference w:id="49"/>
      </w:r>
      <w:r w:rsidRPr="0021723B">
        <w:rPr>
          <w:rFonts w:ascii="Times New Roman" w:hAnsi="Times New Roman" w:cs="Times New Roman"/>
        </w:rPr>
        <w:t xml:space="preserve"> This program resulted in the purchase of mor</w:t>
      </w:r>
      <w:r w:rsidR="0072502E" w:rsidRPr="0021723B">
        <w:rPr>
          <w:rFonts w:ascii="Times New Roman" w:hAnsi="Times New Roman" w:cs="Times New Roman"/>
        </w:rPr>
        <w:t>e than 70 miles of coast</w:t>
      </w:r>
      <w:r w:rsidRPr="0021723B">
        <w:rPr>
          <w:rFonts w:ascii="Times New Roman" w:hAnsi="Times New Roman" w:cs="Times New Roman"/>
        </w:rPr>
        <w:t>line.</w:t>
      </w:r>
      <w:r w:rsidR="00025387" w:rsidRPr="0021723B">
        <w:rPr>
          <w:rStyle w:val="FootnoteReference"/>
          <w:rFonts w:ascii="Times New Roman" w:hAnsi="Times New Roman" w:cs="Times New Roman"/>
        </w:rPr>
        <w:footnoteReference w:id="50"/>
      </w:r>
      <w:r w:rsidRPr="0021723B">
        <w:rPr>
          <w:rFonts w:ascii="Times New Roman" w:hAnsi="Times New Roman" w:cs="Times New Roman"/>
        </w:rPr>
        <w:t xml:space="preserve"> </w:t>
      </w:r>
      <w:r w:rsidR="0072502E" w:rsidRPr="0021723B">
        <w:rPr>
          <w:rFonts w:ascii="Times New Roman" w:hAnsi="Times New Roman" w:cs="Times New Roman"/>
        </w:rPr>
        <w:t xml:space="preserve">Funding for the Save Our Rivers program was generated from </w:t>
      </w:r>
      <w:r w:rsidR="0079272E" w:rsidRPr="0021723B">
        <w:rPr>
          <w:rFonts w:ascii="Times New Roman" w:hAnsi="Times New Roman" w:cs="Times New Roman"/>
        </w:rPr>
        <w:t>documentary</w:t>
      </w:r>
      <w:r w:rsidR="0072502E" w:rsidRPr="0021723B">
        <w:rPr>
          <w:rFonts w:ascii="Times New Roman" w:hAnsi="Times New Roman" w:cs="Times New Roman"/>
        </w:rPr>
        <w:t xml:space="preserve"> </w:t>
      </w:r>
      <w:r w:rsidR="0079272E" w:rsidRPr="0021723B">
        <w:rPr>
          <w:rFonts w:ascii="Times New Roman" w:hAnsi="Times New Roman" w:cs="Times New Roman"/>
        </w:rPr>
        <w:t>stamp</w:t>
      </w:r>
      <w:r w:rsidR="0072502E" w:rsidRPr="0021723B">
        <w:rPr>
          <w:rFonts w:ascii="Times New Roman" w:hAnsi="Times New Roman" w:cs="Times New Roman"/>
        </w:rPr>
        <w:t xml:space="preserve"> tax revenues and allocated to the five water management </w:t>
      </w:r>
      <w:r w:rsidR="0079272E" w:rsidRPr="0021723B">
        <w:rPr>
          <w:rFonts w:ascii="Times New Roman" w:hAnsi="Times New Roman" w:cs="Times New Roman"/>
        </w:rPr>
        <w:t>districts</w:t>
      </w:r>
      <w:r w:rsidR="0072502E" w:rsidRPr="0021723B">
        <w:rPr>
          <w:rFonts w:ascii="Times New Roman" w:hAnsi="Times New Roman" w:cs="Times New Roman"/>
        </w:rPr>
        <w:t xml:space="preserve"> </w:t>
      </w:r>
      <w:proofErr w:type="gramStart"/>
      <w:r w:rsidR="0072502E" w:rsidRPr="0021723B">
        <w:rPr>
          <w:rFonts w:ascii="Times New Roman" w:hAnsi="Times New Roman" w:cs="Times New Roman"/>
        </w:rPr>
        <w:t>who</w:t>
      </w:r>
      <w:proofErr w:type="gramEnd"/>
      <w:r w:rsidR="0072502E" w:rsidRPr="0021723B">
        <w:rPr>
          <w:rFonts w:ascii="Times New Roman" w:hAnsi="Times New Roman" w:cs="Times New Roman"/>
        </w:rPr>
        <w:t xml:space="preserve"> have now purchase</w:t>
      </w:r>
      <w:r w:rsidR="006E0510">
        <w:rPr>
          <w:rFonts w:ascii="Times New Roman" w:hAnsi="Times New Roman" w:cs="Times New Roman"/>
        </w:rPr>
        <w:t>d</w:t>
      </w:r>
      <w:r w:rsidR="0072502E" w:rsidRPr="0021723B">
        <w:rPr>
          <w:rFonts w:ascii="Times New Roman" w:hAnsi="Times New Roman" w:cs="Times New Roman"/>
        </w:rPr>
        <w:t xml:space="preserve"> more than 1.7 million acres of land.</w:t>
      </w:r>
      <w:r w:rsidR="00025387" w:rsidRPr="0021723B">
        <w:rPr>
          <w:rStyle w:val="FootnoteReference"/>
          <w:rFonts w:ascii="Times New Roman" w:hAnsi="Times New Roman" w:cs="Times New Roman"/>
        </w:rPr>
        <w:footnoteReference w:id="51"/>
      </w:r>
      <w:r w:rsidR="00FB12C9" w:rsidRPr="0021723B">
        <w:rPr>
          <w:rFonts w:ascii="Times New Roman" w:hAnsi="Times New Roman" w:cs="Times New Roman"/>
        </w:rPr>
        <w:t xml:space="preserve"> </w:t>
      </w:r>
    </w:p>
    <w:p w:rsidR="00114E78" w:rsidRPr="0021723B" w:rsidRDefault="001D11EB" w:rsidP="001D11EB">
      <w:pPr>
        <w:pStyle w:val="ListParagraph"/>
        <w:numPr>
          <w:ilvl w:val="1"/>
          <w:numId w:val="1"/>
        </w:numPr>
        <w:rPr>
          <w:rFonts w:ascii="Times New Roman" w:hAnsi="Times New Roman" w:cs="Times New Roman"/>
        </w:rPr>
      </w:pPr>
      <w:r w:rsidRPr="0021723B">
        <w:rPr>
          <w:rFonts w:ascii="Times New Roman" w:hAnsi="Times New Roman" w:cs="Times New Roman"/>
        </w:rPr>
        <w:t>Conservation 1990 to</w:t>
      </w:r>
      <w:r w:rsidR="002C6FEA" w:rsidRPr="0021723B">
        <w:rPr>
          <w:rFonts w:ascii="Times New Roman" w:hAnsi="Times New Roman" w:cs="Times New Roman"/>
        </w:rPr>
        <w:t xml:space="preserve"> 2000</w:t>
      </w:r>
      <w:r w:rsidR="00114E78" w:rsidRPr="0021723B">
        <w:rPr>
          <w:rFonts w:ascii="Times New Roman" w:hAnsi="Times New Roman" w:cs="Times New Roman"/>
        </w:rPr>
        <w:t>: Preservation</w:t>
      </w:r>
      <w:r w:rsidR="00741C18">
        <w:rPr>
          <w:rFonts w:ascii="Times New Roman" w:hAnsi="Times New Roman" w:cs="Times New Roman"/>
        </w:rPr>
        <w:t xml:space="preserve"> </w:t>
      </w:r>
      <w:r w:rsidR="00114E78" w:rsidRPr="0021723B">
        <w:rPr>
          <w:rFonts w:ascii="Times New Roman" w:hAnsi="Times New Roman" w:cs="Times New Roman"/>
        </w:rPr>
        <w:t xml:space="preserve">2000 </w:t>
      </w:r>
    </w:p>
    <w:p w:rsidR="001D11EB" w:rsidRPr="0021723B" w:rsidRDefault="001D11EB" w:rsidP="001D11EB">
      <w:pPr>
        <w:pStyle w:val="ListParagraph"/>
        <w:ind w:left="1440"/>
        <w:rPr>
          <w:rFonts w:ascii="Times New Roman" w:hAnsi="Times New Roman" w:cs="Times New Roman"/>
        </w:rPr>
      </w:pPr>
    </w:p>
    <w:p w:rsidR="005A1978" w:rsidRPr="0021723B" w:rsidRDefault="005A1978" w:rsidP="00875433">
      <w:pPr>
        <w:spacing w:line="480" w:lineRule="auto"/>
        <w:ind w:firstLine="720"/>
        <w:rPr>
          <w:rFonts w:ascii="Times New Roman" w:hAnsi="Times New Roman" w:cs="Times New Roman"/>
        </w:rPr>
      </w:pPr>
      <w:r w:rsidRPr="0021723B">
        <w:rPr>
          <w:rFonts w:ascii="Times New Roman" w:hAnsi="Times New Roman" w:cs="Times New Roman"/>
        </w:rPr>
        <w:t xml:space="preserve">In 1989, </w:t>
      </w:r>
      <w:r w:rsidR="0079272E" w:rsidRPr="0021723B">
        <w:rPr>
          <w:rFonts w:ascii="Times New Roman" w:hAnsi="Times New Roman" w:cs="Times New Roman"/>
        </w:rPr>
        <w:t>Governor</w:t>
      </w:r>
      <w:r w:rsidRPr="0021723B">
        <w:rPr>
          <w:rFonts w:ascii="Times New Roman" w:hAnsi="Times New Roman" w:cs="Times New Roman"/>
        </w:rPr>
        <w:t xml:space="preserve"> Bob Martin</w:t>
      </w:r>
      <w:r w:rsidR="0079272E" w:rsidRPr="0021723B">
        <w:rPr>
          <w:rFonts w:ascii="Times New Roman" w:hAnsi="Times New Roman" w:cs="Times New Roman"/>
        </w:rPr>
        <w:t>ez took a big</w:t>
      </w:r>
      <w:r w:rsidRPr="0021723B">
        <w:rPr>
          <w:rFonts w:ascii="Times New Roman" w:hAnsi="Times New Roman" w:cs="Times New Roman"/>
        </w:rPr>
        <w:t xml:space="preserve"> stand for the preservation of Florida’s natural resources. He appointed a </w:t>
      </w:r>
      <w:r w:rsidR="0079272E" w:rsidRPr="0021723B">
        <w:rPr>
          <w:rFonts w:ascii="Times New Roman" w:hAnsi="Times New Roman" w:cs="Times New Roman"/>
        </w:rPr>
        <w:t>committee</w:t>
      </w:r>
      <w:r w:rsidRPr="0021723B">
        <w:rPr>
          <w:rFonts w:ascii="Times New Roman" w:hAnsi="Times New Roman" w:cs="Times New Roman"/>
        </w:rPr>
        <w:t xml:space="preserve"> to e</w:t>
      </w:r>
      <w:r w:rsidR="0079272E" w:rsidRPr="0021723B">
        <w:rPr>
          <w:rFonts w:ascii="Times New Roman" w:hAnsi="Times New Roman" w:cs="Times New Roman"/>
        </w:rPr>
        <w:t>x</w:t>
      </w:r>
      <w:r w:rsidRPr="0021723B">
        <w:rPr>
          <w:rFonts w:ascii="Times New Roman" w:hAnsi="Times New Roman" w:cs="Times New Roman"/>
        </w:rPr>
        <w:t xml:space="preserve">amine the current status of Florida’s environmental health and </w:t>
      </w:r>
      <w:r w:rsidR="0079272E" w:rsidRPr="0021723B">
        <w:rPr>
          <w:rFonts w:ascii="Times New Roman" w:hAnsi="Times New Roman" w:cs="Times New Roman"/>
        </w:rPr>
        <w:t>propose</w:t>
      </w:r>
      <w:r w:rsidRPr="0021723B">
        <w:rPr>
          <w:rFonts w:ascii="Times New Roman" w:hAnsi="Times New Roman" w:cs="Times New Roman"/>
        </w:rPr>
        <w:t xml:space="preserve"> solutions</w:t>
      </w:r>
      <w:r w:rsidR="00E4774E" w:rsidRPr="0021723B">
        <w:rPr>
          <w:rFonts w:ascii="Times New Roman" w:hAnsi="Times New Roman" w:cs="Times New Roman"/>
        </w:rPr>
        <w:t>.</w:t>
      </w:r>
      <w:r w:rsidR="00255FA0" w:rsidRPr="0021723B">
        <w:rPr>
          <w:rStyle w:val="FootnoteReference"/>
          <w:rFonts w:ascii="Times New Roman" w:hAnsi="Times New Roman" w:cs="Times New Roman"/>
        </w:rPr>
        <w:footnoteReference w:id="52"/>
      </w:r>
      <w:r w:rsidRPr="0021723B">
        <w:rPr>
          <w:rFonts w:ascii="Times New Roman" w:hAnsi="Times New Roman" w:cs="Times New Roman"/>
        </w:rPr>
        <w:t xml:space="preserve"> The </w:t>
      </w:r>
      <w:r w:rsidR="0079272E" w:rsidRPr="0021723B">
        <w:rPr>
          <w:rFonts w:ascii="Times New Roman" w:hAnsi="Times New Roman" w:cs="Times New Roman"/>
        </w:rPr>
        <w:t>committee</w:t>
      </w:r>
      <w:r w:rsidR="006E0510">
        <w:rPr>
          <w:rFonts w:ascii="Times New Roman" w:hAnsi="Times New Roman" w:cs="Times New Roman"/>
        </w:rPr>
        <w:t xml:space="preserve"> found that Florida needed</w:t>
      </w:r>
      <w:r w:rsidRPr="0021723B">
        <w:rPr>
          <w:rFonts w:ascii="Times New Roman" w:hAnsi="Times New Roman" w:cs="Times New Roman"/>
        </w:rPr>
        <w:t xml:space="preserve"> to pick </w:t>
      </w:r>
      <w:r w:rsidR="001B7966" w:rsidRPr="0021723B">
        <w:rPr>
          <w:rFonts w:ascii="Times New Roman" w:hAnsi="Times New Roman" w:cs="Times New Roman"/>
        </w:rPr>
        <w:t>u</w:t>
      </w:r>
      <w:r w:rsidRPr="0021723B">
        <w:rPr>
          <w:rFonts w:ascii="Times New Roman" w:hAnsi="Times New Roman" w:cs="Times New Roman"/>
        </w:rPr>
        <w:t xml:space="preserve">p </w:t>
      </w:r>
      <w:r w:rsidR="006E0510">
        <w:rPr>
          <w:rFonts w:ascii="Times New Roman" w:hAnsi="Times New Roman" w:cs="Times New Roman"/>
        </w:rPr>
        <w:t>the</w:t>
      </w:r>
      <w:r w:rsidRPr="0021723B">
        <w:rPr>
          <w:rFonts w:ascii="Times New Roman" w:hAnsi="Times New Roman" w:cs="Times New Roman"/>
        </w:rPr>
        <w:t xml:space="preserve"> pace of conserving lands if it was going to combat the ste</w:t>
      </w:r>
      <w:r w:rsidR="00E4774E" w:rsidRPr="0021723B">
        <w:rPr>
          <w:rFonts w:ascii="Times New Roman" w:hAnsi="Times New Roman" w:cs="Times New Roman"/>
        </w:rPr>
        <w:t xml:space="preserve">ady increase in population and </w:t>
      </w:r>
      <w:r w:rsidRPr="0021723B">
        <w:rPr>
          <w:rFonts w:ascii="Times New Roman" w:hAnsi="Times New Roman" w:cs="Times New Roman"/>
        </w:rPr>
        <w:t>development throughout the state.</w:t>
      </w:r>
      <w:r w:rsidR="00831B8C">
        <w:rPr>
          <w:rStyle w:val="FootnoteReference"/>
          <w:rFonts w:ascii="Times New Roman" w:hAnsi="Times New Roman" w:cs="Times New Roman"/>
        </w:rPr>
        <w:footnoteReference w:id="53"/>
      </w:r>
      <w:r w:rsidRPr="0021723B">
        <w:rPr>
          <w:rFonts w:ascii="Times New Roman" w:hAnsi="Times New Roman" w:cs="Times New Roman"/>
        </w:rPr>
        <w:t xml:space="preserve"> The committee also noted that land pr</w:t>
      </w:r>
      <w:r w:rsidR="0079272E" w:rsidRPr="0021723B">
        <w:rPr>
          <w:rFonts w:ascii="Times New Roman" w:hAnsi="Times New Roman" w:cs="Times New Roman"/>
        </w:rPr>
        <w:t>ice</w:t>
      </w:r>
      <w:r w:rsidRPr="0021723B">
        <w:rPr>
          <w:rFonts w:ascii="Times New Roman" w:hAnsi="Times New Roman" w:cs="Times New Roman"/>
        </w:rPr>
        <w:t xml:space="preserve">s were </w:t>
      </w:r>
      <w:r w:rsidR="0079272E" w:rsidRPr="0021723B">
        <w:rPr>
          <w:rFonts w:ascii="Times New Roman" w:hAnsi="Times New Roman" w:cs="Times New Roman"/>
        </w:rPr>
        <w:t>escalating</w:t>
      </w:r>
      <w:r w:rsidRPr="0021723B">
        <w:rPr>
          <w:rFonts w:ascii="Times New Roman" w:hAnsi="Times New Roman" w:cs="Times New Roman"/>
        </w:rPr>
        <w:t xml:space="preserve"> fas</w:t>
      </w:r>
      <w:r w:rsidR="00E4774E" w:rsidRPr="0021723B">
        <w:rPr>
          <w:rFonts w:ascii="Times New Roman" w:hAnsi="Times New Roman" w:cs="Times New Roman"/>
        </w:rPr>
        <w:t xml:space="preserve">ter than the </w:t>
      </w:r>
      <w:r w:rsidR="00E4774E" w:rsidRPr="0021723B">
        <w:rPr>
          <w:rFonts w:ascii="Times New Roman" w:hAnsi="Times New Roman" w:cs="Times New Roman"/>
        </w:rPr>
        <w:lastRenderedPageBreak/>
        <w:t>rate of inflation</w:t>
      </w:r>
      <w:r w:rsidR="006E0510">
        <w:rPr>
          <w:rFonts w:ascii="Times New Roman" w:hAnsi="Times New Roman" w:cs="Times New Roman"/>
        </w:rPr>
        <w:t>,</w:t>
      </w:r>
      <w:r w:rsidR="00E4774E" w:rsidRPr="0021723B">
        <w:rPr>
          <w:rFonts w:ascii="Times New Roman" w:hAnsi="Times New Roman" w:cs="Times New Roman"/>
        </w:rPr>
        <w:t xml:space="preserve"> making it effective to</w:t>
      </w:r>
      <w:r w:rsidRPr="0021723B">
        <w:rPr>
          <w:rFonts w:ascii="Times New Roman" w:hAnsi="Times New Roman" w:cs="Times New Roman"/>
        </w:rPr>
        <w:t xml:space="preserve"> </w:t>
      </w:r>
      <w:r w:rsidR="00E4774E" w:rsidRPr="0021723B">
        <w:rPr>
          <w:rFonts w:ascii="Times New Roman" w:hAnsi="Times New Roman" w:cs="Times New Roman"/>
        </w:rPr>
        <w:t>fund the</w:t>
      </w:r>
      <w:r w:rsidRPr="0021723B">
        <w:rPr>
          <w:rFonts w:ascii="Times New Roman" w:hAnsi="Times New Roman" w:cs="Times New Roman"/>
        </w:rPr>
        <w:t xml:space="preserve"> new program </w:t>
      </w:r>
      <w:r w:rsidR="00E4774E" w:rsidRPr="0021723B">
        <w:rPr>
          <w:rFonts w:ascii="Times New Roman" w:hAnsi="Times New Roman" w:cs="Times New Roman"/>
        </w:rPr>
        <w:t>through the sale of</w:t>
      </w:r>
      <w:r w:rsidRPr="0021723B">
        <w:rPr>
          <w:rFonts w:ascii="Times New Roman" w:hAnsi="Times New Roman" w:cs="Times New Roman"/>
        </w:rPr>
        <w:t xml:space="preserve"> </w:t>
      </w:r>
      <w:r w:rsidR="0079272E" w:rsidRPr="0021723B">
        <w:rPr>
          <w:rFonts w:ascii="Times New Roman" w:hAnsi="Times New Roman" w:cs="Times New Roman"/>
        </w:rPr>
        <w:t>long-term</w:t>
      </w:r>
      <w:r w:rsidRPr="0021723B">
        <w:rPr>
          <w:rFonts w:ascii="Times New Roman" w:hAnsi="Times New Roman" w:cs="Times New Roman"/>
        </w:rPr>
        <w:t xml:space="preserve"> bonds</w:t>
      </w:r>
      <w:r w:rsidR="00E4774E" w:rsidRPr="0021723B">
        <w:rPr>
          <w:rFonts w:ascii="Times New Roman" w:hAnsi="Times New Roman" w:cs="Times New Roman"/>
        </w:rPr>
        <w:t>.</w:t>
      </w:r>
      <w:r w:rsidR="00255FA0" w:rsidRPr="0021723B">
        <w:rPr>
          <w:rStyle w:val="FootnoteReference"/>
          <w:rFonts w:ascii="Times New Roman" w:hAnsi="Times New Roman" w:cs="Times New Roman"/>
        </w:rPr>
        <w:footnoteReference w:id="54"/>
      </w:r>
      <w:r w:rsidRPr="0021723B">
        <w:rPr>
          <w:rFonts w:ascii="Times New Roman" w:hAnsi="Times New Roman" w:cs="Times New Roman"/>
        </w:rPr>
        <w:t xml:space="preserve"> </w:t>
      </w:r>
    </w:p>
    <w:p w:rsidR="005A1978" w:rsidRPr="0021723B" w:rsidRDefault="005A1978" w:rsidP="00875433">
      <w:pPr>
        <w:spacing w:line="480" w:lineRule="auto"/>
        <w:ind w:firstLine="720"/>
        <w:rPr>
          <w:rFonts w:ascii="Times New Roman" w:hAnsi="Times New Roman" w:cs="Times New Roman"/>
        </w:rPr>
      </w:pPr>
      <w:r w:rsidRPr="0021723B">
        <w:rPr>
          <w:rFonts w:ascii="Times New Roman" w:hAnsi="Times New Roman" w:cs="Times New Roman"/>
        </w:rPr>
        <w:t>In 1990, the Legislature</w:t>
      </w:r>
      <w:r w:rsidR="006E0510">
        <w:rPr>
          <w:rFonts w:ascii="Times New Roman" w:hAnsi="Times New Roman" w:cs="Times New Roman"/>
        </w:rPr>
        <w:t xml:space="preserve"> enacted the Preservation 2000 p</w:t>
      </w:r>
      <w:r w:rsidRPr="0021723B">
        <w:rPr>
          <w:rFonts w:ascii="Times New Roman" w:hAnsi="Times New Roman" w:cs="Times New Roman"/>
        </w:rPr>
        <w:t>rogram,</w:t>
      </w:r>
      <w:r w:rsidR="00E4774E" w:rsidRPr="0021723B">
        <w:rPr>
          <w:rFonts w:ascii="Times New Roman" w:hAnsi="Times New Roman" w:cs="Times New Roman"/>
        </w:rPr>
        <w:t xml:space="preserve"> which proposed the sale of $3 b</w:t>
      </w:r>
      <w:r w:rsidRPr="0021723B">
        <w:rPr>
          <w:rFonts w:ascii="Times New Roman" w:hAnsi="Times New Roman" w:cs="Times New Roman"/>
        </w:rPr>
        <w:t xml:space="preserve">illion in bonds over a </w:t>
      </w:r>
      <w:r w:rsidR="0079272E" w:rsidRPr="0021723B">
        <w:rPr>
          <w:rFonts w:ascii="Times New Roman" w:hAnsi="Times New Roman" w:cs="Times New Roman"/>
        </w:rPr>
        <w:t>ten-year</w:t>
      </w:r>
      <w:r w:rsidR="006E0510">
        <w:rPr>
          <w:rFonts w:ascii="Times New Roman" w:hAnsi="Times New Roman" w:cs="Times New Roman"/>
        </w:rPr>
        <w:t xml:space="preserve"> period, or</w:t>
      </w:r>
      <w:r w:rsidR="00E4774E" w:rsidRPr="0021723B">
        <w:rPr>
          <w:rFonts w:ascii="Times New Roman" w:hAnsi="Times New Roman" w:cs="Times New Roman"/>
        </w:rPr>
        <w:t xml:space="preserve"> $300 m</w:t>
      </w:r>
      <w:r w:rsidR="0079272E" w:rsidRPr="0021723B">
        <w:rPr>
          <w:rFonts w:ascii="Times New Roman" w:hAnsi="Times New Roman" w:cs="Times New Roman"/>
        </w:rPr>
        <w:t>i</w:t>
      </w:r>
      <w:r w:rsidRPr="0021723B">
        <w:rPr>
          <w:rFonts w:ascii="Times New Roman" w:hAnsi="Times New Roman" w:cs="Times New Roman"/>
        </w:rPr>
        <w:t xml:space="preserve">llion per year, </w:t>
      </w:r>
      <w:r w:rsidR="006F18B5" w:rsidRPr="0021723B">
        <w:rPr>
          <w:rFonts w:ascii="Times New Roman" w:hAnsi="Times New Roman" w:cs="Times New Roman"/>
        </w:rPr>
        <w:t xml:space="preserve">to buy land and section </w:t>
      </w:r>
      <w:r w:rsidR="00207EAE">
        <w:rPr>
          <w:rFonts w:ascii="Times New Roman" w:hAnsi="Times New Roman" w:cs="Times New Roman"/>
        </w:rPr>
        <w:t>eight</w:t>
      </w:r>
      <w:r w:rsidR="006F18B5" w:rsidRPr="0021723B">
        <w:rPr>
          <w:rFonts w:ascii="Times New Roman" w:hAnsi="Times New Roman" w:cs="Times New Roman"/>
        </w:rPr>
        <w:t xml:space="preserve"> housing with a focus on </w:t>
      </w:r>
      <w:r w:rsidR="00E043B0" w:rsidRPr="0021723B">
        <w:rPr>
          <w:rFonts w:ascii="Times New Roman" w:hAnsi="Times New Roman" w:cs="Times New Roman"/>
        </w:rPr>
        <w:t>conservation</w:t>
      </w:r>
      <w:r w:rsidR="00E4774E" w:rsidRPr="0021723B">
        <w:rPr>
          <w:rFonts w:ascii="Times New Roman" w:hAnsi="Times New Roman" w:cs="Times New Roman"/>
        </w:rPr>
        <w:t>.</w:t>
      </w:r>
      <w:r w:rsidR="00E043B0" w:rsidRPr="0021723B">
        <w:rPr>
          <w:rStyle w:val="FootnoteReference"/>
          <w:rFonts w:ascii="Times New Roman" w:hAnsi="Times New Roman" w:cs="Times New Roman"/>
        </w:rPr>
        <w:footnoteReference w:id="55"/>
      </w:r>
      <w:r w:rsidRPr="0021723B">
        <w:rPr>
          <w:rFonts w:ascii="Times New Roman" w:hAnsi="Times New Roman" w:cs="Times New Roman"/>
        </w:rPr>
        <w:t xml:space="preserve"> </w:t>
      </w:r>
      <w:r w:rsidR="00114E78" w:rsidRPr="0021723B">
        <w:rPr>
          <w:rFonts w:ascii="Times New Roman" w:hAnsi="Times New Roman" w:cs="Times New Roman"/>
        </w:rPr>
        <w:t xml:space="preserve">The funds were allocated as follows: 50% </w:t>
      </w:r>
      <w:r w:rsidR="006E0510">
        <w:rPr>
          <w:rFonts w:ascii="Times New Roman" w:hAnsi="Times New Roman" w:cs="Times New Roman"/>
        </w:rPr>
        <w:t>to the CARL program;</w:t>
      </w:r>
      <w:r w:rsidR="00114E78" w:rsidRPr="0021723B">
        <w:rPr>
          <w:rFonts w:ascii="Times New Roman" w:hAnsi="Times New Roman" w:cs="Times New Roman"/>
        </w:rPr>
        <w:t xml:space="preserve"> 30% to the five water management districts for the Save Our Rivers</w:t>
      </w:r>
      <w:r w:rsidR="006E0510">
        <w:rPr>
          <w:rFonts w:ascii="Times New Roman" w:hAnsi="Times New Roman" w:cs="Times New Roman"/>
        </w:rPr>
        <w:t xml:space="preserve"> program;</w:t>
      </w:r>
      <w:r w:rsidR="00114E78" w:rsidRPr="0021723B">
        <w:rPr>
          <w:rFonts w:ascii="Times New Roman" w:hAnsi="Times New Roman" w:cs="Times New Roman"/>
        </w:rPr>
        <w:t xml:space="preserve"> 10% to a new program called Florida Communities Trust</w:t>
      </w:r>
      <w:r w:rsidR="006E0510">
        <w:rPr>
          <w:rFonts w:ascii="Times New Roman" w:hAnsi="Times New Roman" w:cs="Times New Roman"/>
        </w:rPr>
        <w:t>,</w:t>
      </w:r>
      <w:r w:rsidR="00114E78" w:rsidRPr="0021723B">
        <w:rPr>
          <w:rFonts w:ascii="Times New Roman" w:hAnsi="Times New Roman" w:cs="Times New Roman"/>
        </w:rPr>
        <w:t xml:space="preserve"> which helped local governments</w:t>
      </w:r>
      <w:r w:rsidR="0079272E" w:rsidRPr="0021723B">
        <w:rPr>
          <w:rFonts w:ascii="Times New Roman" w:hAnsi="Times New Roman" w:cs="Times New Roman"/>
        </w:rPr>
        <w:t xml:space="preserve"> implement conservation w</w:t>
      </w:r>
      <w:r w:rsidR="00866232" w:rsidRPr="0021723B">
        <w:rPr>
          <w:rFonts w:ascii="Times New Roman" w:hAnsi="Times New Roman" w:cs="Times New Roman"/>
        </w:rPr>
        <w:t>ithin their jurisdiction</w:t>
      </w:r>
      <w:r w:rsidR="006E0510">
        <w:rPr>
          <w:rFonts w:ascii="Times New Roman" w:hAnsi="Times New Roman" w:cs="Times New Roman"/>
        </w:rPr>
        <w:t>;</w:t>
      </w:r>
      <w:r w:rsidR="00FE6E80" w:rsidRPr="0021723B">
        <w:rPr>
          <w:rFonts w:ascii="Times New Roman" w:hAnsi="Times New Roman" w:cs="Times New Roman"/>
        </w:rPr>
        <w:t xml:space="preserve"> 2.9</w:t>
      </w:r>
      <w:r w:rsidR="00114E78" w:rsidRPr="0021723B">
        <w:rPr>
          <w:rFonts w:ascii="Times New Roman" w:hAnsi="Times New Roman" w:cs="Times New Roman"/>
        </w:rPr>
        <w:t>% to each of Division of Recreation and Parks, Florida Game and Freshwater Fish, and the Division of Forestry</w:t>
      </w:r>
      <w:r w:rsidR="006E0510">
        <w:rPr>
          <w:rFonts w:ascii="Times New Roman" w:hAnsi="Times New Roman" w:cs="Times New Roman"/>
        </w:rPr>
        <w:t>;</w:t>
      </w:r>
      <w:r w:rsidR="00FE6E80" w:rsidRPr="0021723B">
        <w:rPr>
          <w:rFonts w:ascii="Times New Roman" w:hAnsi="Times New Roman" w:cs="Times New Roman"/>
        </w:rPr>
        <w:t xml:space="preserve"> and 1.3% to </w:t>
      </w:r>
      <w:r w:rsidR="00207EAE">
        <w:rPr>
          <w:rFonts w:ascii="Times New Roman" w:hAnsi="Times New Roman" w:cs="Times New Roman"/>
        </w:rPr>
        <w:t>R</w:t>
      </w:r>
      <w:r w:rsidR="00FE6E80" w:rsidRPr="0021723B">
        <w:rPr>
          <w:rFonts w:ascii="Times New Roman" w:hAnsi="Times New Roman" w:cs="Times New Roman"/>
        </w:rPr>
        <w:t xml:space="preserve">ecreational </w:t>
      </w:r>
      <w:r w:rsidR="00207EAE">
        <w:rPr>
          <w:rFonts w:ascii="Times New Roman" w:hAnsi="Times New Roman" w:cs="Times New Roman"/>
        </w:rPr>
        <w:t>T</w:t>
      </w:r>
      <w:r w:rsidR="00FE6E80" w:rsidRPr="0021723B">
        <w:rPr>
          <w:rFonts w:ascii="Times New Roman" w:hAnsi="Times New Roman" w:cs="Times New Roman"/>
        </w:rPr>
        <w:t>rails which will later become the Greenways and Trails Program</w:t>
      </w:r>
      <w:r w:rsidR="00114E78" w:rsidRPr="0021723B">
        <w:rPr>
          <w:rFonts w:ascii="Times New Roman" w:hAnsi="Times New Roman" w:cs="Times New Roman"/>
        </w:rPr>
        <w:t>.</w:t>
      </w:r>
      <w:r w:rsidR="00025387" w:rsidRPr="0021723B">
        <w:rPr>
          <w:rStyle w:val="FootnoteReference"/>
          <w:rFonts w:ascii="Times New Roman" w:hAnsi="Times New Roman" w:cs="Times New Roman"/>
        </w:rPr>
        <w:footnoteReference w:id="56"/>
      </w:r>
      <w:r w:rsidR="00114E78" w:rsidRPr="0021723B">
        <w:rPr>
          <w:rFonts w:ascii="Times New Roman" w:hAnsi="Times New Roman" w:cs="Times New Roman"/>
        </w:rPr>
        <w:t xml:space="preserve"> CARL oper</w:t>
      </w:r>
      <w:r w:rsidR="00866232" w:rsidRPr="0021723B">
        <w:rPr>
          <w:rFonts w:ascii="Times New Roman" w:hAnsi="Times New Roman" w:cs="Times New Roman"/>
        </w:rPr>
        <w:t>at</w:t>
      </w:r>
      <w:r w:rsidR="00376480" w:rsidRPr="0021723B">
        <w:rPr>
          <w:rFonts w:ascii="Times New Roman" w:hAnsi="Times New Roman" w:cs="Times New Roman"/>
        </w:rPr>
        <w:t xml:space="preserve">ed as it did in the past, in that it </w:t>
      </w:r>
      <w:r w:rsidR="00866232" w:rsidRPr="0021723B">
        <w:rPr>
          <w:rFonts w:ascii="Times New Roman" w:hAnsi="Times New Roman" w:cs="Times New Roman"/>
        </w:rPr>
        <w:t xml:space="preserve">employed an advisory council to select and </w:t>
      </w:r>
      <w:r w:rsidR="0079272E" w:rsidRPr="0021723B">
        <w:rPr>
          <w:rFonts w:ascii="Times New Roman" w:hAnsi="Times New Roman" w:cs="Times New Roman"/>
        </w:rPr>
        <w:t>recommend</w:t>
      </w:r>
      <w:r w:rsidR="00866232" w:rsidRPr="0021723B">
        <w:rPr>
          <w:rFonts w:ascii="Times New Roman" w:hAnsi="Times New Roman" w:cs="Times New Roman"/>
        </w:rPr>
        <w:t xml:space="preserve"> projects and present their final list to the </w:t>
      </w:r>
      <w:r w:rsidR="0079272E" w:rsidRPr="0021723B">
        <w:rPr>
          <w:rFonts w:ascii="Times New Roman" w:hAnsi="Times New Roman" w:cs="Times New Roman"/>
        </w:rPr>
        <w:t>Governor</w:t>
      </w:r>
      <w:r w:rsidR="00866232" w:rsidRPr="0021723B">
        <w:rPr>
          <w:rFonts w:ascii="Times New Roman" w:hAnsi="Times New Roman" w:cs="Times New Roman"/>
        </w:rPr>
        <w:t xml:space="preserve"> and Cabinet</w:t>
      </w:r>
      <w:r w:rsidR="00376480" w:rsidRPr="0021723B">
        <w:rPr>
          <w:rFonts w:ascii="Times New Roman" w:hAnsi="Times New Roman" w:cs="Times New Roman"/>
        </w:rPr>
        <w:t>.</w:t>
      </w:r>
      <w:r w:rsidR="00255FA0" w:rsidRPr="0021723B">
        <w:rPr>
          <w:rStyle w:val="FootnoteReference"/>
          <w:rFonts w:ascii="Times New Roman" w:hAnsi="Times New Roman" w:cs="Times New Roman"/>
        </w:rPr>
        <w:footnoteReference w:id="57"/>
      </w:r>
      <w:r w:rsidR="00866232" w:rsidRPr="0021723B">
        <w:rPr>
          <w:rFonts w:ascii="Times New Roman" w:hAnsi="Times New Roman" w:cs="Times New Roman"/>
        </w:rPr>
        <w:t xml:space="preserve"> </w:t>
      </w:r>
    </w:p>
    <w:p w:rsidR="00ED31D0" w:rsidRPr="0021723B" w:rsidRDefault="00376480" w:rsidP="0079272E">
      <w:pPr>
        <w:spacing w:line="480" w:lineRule="auto"/>
        <w:ind w:firstLine="720"/>
        <w:rPr>
          <w:rFonts w:ascii="Times New Roman" w:hAnsi="Times New Roman" w:cs="Times New Roman"/>
        </w:rPr>
      </w:pPr>
      <w:r w:rsidRPr="0021723B">
        <w:rPr>
          <w:rFonts w:ascii="Times New Roman" w:hAnsi="Times New Roman" w:cs="Times New Roman"/>
        </w:rPr>
        <w:t>Preservation</w:t>
      </w:r>
      <w:r w:rsidR="006E0510">
        <w:rPr>
          <w:rFonts w:ascii="Times New Roman" w:hAnsi="Times New Roman" w:cs="Times New Roman"/>
        </w:rPr>
        <w:t xml:space="preserve"> </w:t>
      </w:r>
      <w:r w:rsidR="00866232" w:rsidRPr="0021723B">
        <w:rPr>
          <w:rFonts w:ascii="Times New Roman" w:hAnsi="Times New Roman" w:cs="Times New Roman"/>
        </w:rPr>
        <w:t xml:space="preserve">2000 proved to be a </w:t>
      </w:r>
      <w:r w:rsidRPr="0021723B">
        <w:rPr>
          <w:rFonts w:ascii="Times New Roman" w:hAnsi="Times New Roman" w:cs="Times New Roman"/>
        </w:rPr>
        <w:t xml:space="preserve">colossal </w:t>
      </w:r>
      <w:r w:rsidR="00866232" w:rsidRPr="0021723B">
        <w:rPr>
          <w:rFonts w:ascii="Times New Roman" w:hAnsi="Times New Roman" w:cs="Times New Roman"/>
        </w:rPr>
        <w:t xml:space="preserve">success for the State of Florida. Over a </w:t>
      </w:r>
      <w:r w:rsidR="0079272E" w:rsidRPr="0021723B">
        <w:rPr>
          <w:rFonts w:ascii="Times New Roman" w:hAnsi="Times New Roman" w:cs="Times New Roman"/>
        </w:rPr>
        <w:t>ten-year</w:t>
      </w:r>
      <w:r w:rsidR="00866232" w:rsidRPr="0021723B">
        <w:rPr>
          <w:rFonts w:ascii="Times New Roman" w:hAnsi="Times New Roman" w:cs="Times New Roman"/>
        </w:rPr>
        <w:t xml:space="preserve"> period</w:t>
      </w:r>
      <w:r w:rsidR="001D11EB" w:rsidRPr="0021723B">
        <w:rPr>
          <w:rFonts w:ascii="Times New Roman" w:hAnsi="Times New Roman" w:cs="Times New Roman"/>
        </w:rPr>
        <w:t xml:space="preserve">, </w:t>
      </w:r>
      <w:r w:rsidR="002A0499">
        <w:rPr>
          <w:rFonts w:ascii="Times New Roman" w:hAnsi="Times New Roman" w:cs="Times New Roman"/>
        </w:rPr>
        <w:t xml:space="preserve">just </w:t>
      </w:r>
      <w:proofErr w:type="gramStart"/>
      <w:r w:rsidR="002A0499">
        <w:rPr>
          <w:rFonts w:ascii="Times New Roman" w:hAnsi="Times New Roman" w:cs="Times New Roman"/>
        </w:rPr>
        <w:t>under</w:t>
      </w:r>
      <w:proofErr w:type="gramEnd"/>
      <w:r w:rsidR="002A0499">
        <w:rPr>
          <w:rFonts w:ascii="Times New Roman" w:hAnsi="Times New Roman" w:cs="Times New Roman"/>
        </w:rPr>
        <w:t xml:space="preserve"> </w:t>
      </w:r>
      <w:r w:rsidR="001D11EB" w:rsidRPr="0021723B">
        <w:rPr>
          <w:rFonts w:ascii="Times New Roman" w:hAnsi="Times New Roman" w:cs="Times New Roman"/>
        </w:rPr>
        <w:t>two</w:t>
      </w:r>
      <w:r w:rsidR="00866232" w:rsidRPr="0021723B">
        <w:rPr>
          <w:rFonts w:ascii="Times New Roman" w:hAnsi="Times New Roman" w:cs="Times New Roman"/>
        </w:rPr>
        <w:t xml:space="preserve"> million acres of land were preserved through </w:t>
      </w:r>
      <w:r w:rsidR="0079272E" w:rsidRPr="0021723B">
        <w:rPr>
          <w:rFonts w:ascii="Times New Roman" w:hAnsi="Times New Roman" w:cs="Times New Roman"/>
        </w:rPr>
        <w:t>various</w:t>
      </w:r>
      <w:r w:rsidR="00866232" w:rsidRPr="0021723B">
        <w:rPr>
          <w:rFonts w:ascii="Times New Roman" w:hAnsi="Times New Roman" w:cs="Times New Roman"/>
        </w:rPr>
        <w:t xml:space="preserve"> progr</w:t>
      </w:r>
      <w:r w:rsidRPr="0021723B">
        <w:rPr>
          <w:rFonts w:ascii="Times New Roman" w:hAnsi="Times New Roman" w:cs="Times New Roman"/>
        </w:rPr>
        <w:t>ams funded through Preservation</w:t>
      </w:r>
      <w:r w:rsidR="006E0510">
        <w:rPr>
          <w:rFonts w:ascii="Times New Roman" w:hAnsi="Times New Roman" w:cs="Times New Roman"/>
        </w:rPr>
        <w:t xml:space="preserve"> </w:t>
      </w:r>
      <w:r w:rsidR="00866232" w:rsidRPr="0021723B">
        <w:rPr>
          <w:rFonts w:ascii="Times New Roman" w:hAnsi="Times New Roman" w:cs="Times New Roman"/>
        </w:rPr>
        <w:t>2000.</w:t>
      </w:r>
      <w:r w:rsidR="00025387" w:rsidRPr="0021723B">
        <w:rPr>
          <w:rStyle w:val="FootnoteReference"/>
          <w:rFonts w:ascii="Times New Roman" w:hAnsi="Times New Roman" w:cs="Times New Roman"/>
        </w:rPr>
        <w:footnoteReference w:id="58"/>
      </w:r>
      <w:r w:rsidR="00866232" w:rsidRPr="0021723B">
        <w:rPr>
          <w:rFonts w:ascii="Times New Roman" w:hAnsi="Times New Roman" w:cs="Times New Roman"/>
        </w:rPr>
        <w:t xml:space="preserve"> </w:t>
      </w:r>
      <w:r w:rsidR="001E0133" w:rsidRPr="0021723B">
        <w:rPr>
          <w:rFonts w:ascii="Times New Roman" w:hAnsi="Times New Roman" w:cs="Times New Roman"/>
        </w:rPr>
        <w:t>As</w:t>
      </w:r>
      <w:r w:rsidRPr="0021723B">
        <w:rPr>
          <w:rFonts w:ascii="Times New Roman" w:hAnsi="Times New Roman" w:cs="Times New Roman"/>
        </w:rPr>
        <w:t xml:space="preserve"> the conclusion of Preservation</w:t>
      </w:r>
      <w:r w:rsidR="006E0510">
        <w:rPr>
          <w:rFonts w:ascii="Times New Roman" w:hAnsi="Times New Roman" w:cs="Times New Roman"/>
        </w:rPr>
        <w:t xml:space="preserve"> </w:t>
      </w:r>
      <w:r w:rsidR="001E0133" w:rsidRPr="0021723B">
        <w:rPr>
          <w:rFonts w:ascii="Times New Roman" w:hAnsi="Times New Roman" w:cs="Times New Roman"/>
        </w:rPr>
        <w:t>2000 neared</w:t>
      </w:r>
      <w:r w:rsidR="006E0510">
        <w:rPr>
          <w:rFonts w:ascii="Times New Roman" w:hAnsi="Times New Roman" w:cs="Times New Roman"/>
        </w:rPr>
        <w:t>,</w:t>
      </w:r>
      <w:r w:rsidR="001E0133" w:rsidRPr="0021723B">
        <w:rPr>
          <w:rFonts w:ascii="Times New Roman" w:hAnsi="Times New Roman" w:cs="Times New Roman"/>
        </w:rPr>
        <w:t xml:space="preserve"> it became clear that not only environmentalist</w:t>
      </w:r>
      <w:r w:rsidR="00207EAE">
        <w:rPr>
          <w:rFonts w:ascii="Times New Roman" w:hAnsi="Times New Roman" w:cs="Times New Roman"/>
        </w:rPr>
        <w:t>s</w:t>
      </w:r>
      <w:r w:rsidR="006E0510">
        <w:rPr>
          <w:rFonts w:ascii="Times New Roman" w:hAnsi="Times New Roman" w:cs="Times New Roman"/>
        </w:rPr>
        <w:t>,</w:t>
      </w:r>
      <w:r w:rsidR="001E0133" w:rsidRPr="0021723B">
        <w:rPr>
          <w:rFonts w:ascii="Times New Roman" w:hAnsi="Times New Roman" w:cs="Times New Roman"/>
        </w:rPr>
        <w:t xml:space="preserve"> but also the general public wanted to see funding for land acquisition continue. In 1998</w:t>
      </w:r>
      <w:r w:rsidR="0079272E" w:rsidRPr="0021723B">
        <w:rPr>
          <w:rFonts w:ascii="Times New Roman" w:hAnsi="Times New Roman" w:cs="Times New Roman"/>
        </w:rPr>
        <w:t>,</w:t>
      </w:r>
      <w:r w:rsidR="001E0133" w:rsidRPr="0021723B">
        <w:rPr>
          <w:rFonts w:ascii="Times New Roman" w:hAnsi="Times New Roman" w:cs="Times New Roman"/>
        </w:rPr>
        <w:t xml:space="preserve"> the State was up for a Constitutional Revision meeting.</w:t>
      </w:r>
      <w:r w:rsidR="00025387" w:rsidRPr="0021723B">
        <w:rPr>
          <w:rStyle w:val="FootnoteReference"/>
          <w:rFonts w:ascii="Times New Roman" w:hAnsi="Times New Roman" w:cs="Times New Roman"/>
        </w:rPr>
        <w:footnoteReference w:id="59"/>
      </w:r>
      <w:r w:rsidR="001E0133" w:rsidRPr="0021723B">
        <w:rPr>
          <w:rFonts w:ascii="Times New Roman" w:hAnsi="Times New Roman" w:cs="Times New Roman"/>
        </w:rPr>
        <w:t xml:space="preserve"> </w:t>
      </w:r>
      <w:r w:rsidR="00207EAE">
        <w:rPr>
          <w:rFonts w:ascii="Times New Roman" w:hAnsi="Times New Roman" w:cs="Times New Roman"/>
        </w:rPr>
        <w:t xml:space="preserve">The revision implemented </w:t>
      </w:r>
      <w:r w:rsidR="001E0133" w:rsidRPr="0021723B">
        <w:rPr>
          <w:rFonts w:ascii="Times New Roman" w:hAnsi="Times New Roman" w:cs="Times New Roman"/>
        </w:rPr>
        <w:t>Amendment 5, whi</w:t>
      </w:r>
      <w:r w:rsidR="00361D6E">
        <w:rPr>
          <w:rFonts w:ascii="Times New Roman" w:hAnsi="Times New Roman" w:cs="Times New Roman"/>
        </w:rPr>
        <w:t>ch extended in perpetuity, the s</w:t>
      </w:r>
      <w:r w:rsidR="001E0133" w:rsidRPr="0021723B">
        <w:rPr>
          <w:rFonts w:ascii="Times New Roman" w:hAnsi="Times New Roman" w:cs="Times New Roman"/>
        </w:rPr>
        <w:t xml:space="preserve">tate’s authority to sell bonds to </w:t>
      </w:r>
      <w:r w:rsidR="001E0133" w:rsidRPr="0021723B">
        <w:rPr>
          <w:rFonts w:ascii="Times New Roman" w:hAnsi="Times New Roman" w:cs="Times New Roman"/>
        </w:rPr>
        <w:lastRenderedPageBreak/>
        <w:t>fund land acquisition.</w:t>
      </w:r>
      <w:r w:rsidR="00025387" w:rsidRPr="0021723B">
        <w:rPr>
          <w:rStyle w:val="FootnoteReference"/>
          <w:rFonts w:ascii="Times New Roman" w:hAnsi="Times New Roman" w:cs="Times New Roman"/>
        </w:rPr>
        <w:footnoteReference w:id="60"/>
      </w:r>
      <w:r w:rsidR="001E0133" w:rsidRPr="0021723B">
        <w:rPr>
          <w:rFonts w:ascii="Times New Roman" w:hAnsi="Times New Roman" w:cs="Times New Roman"/>
        </w:rPr>
        <w:t xml:space="preserve"> This amendment also </w:t>
      </w:r>
      <w:r w:rsidR="001E5997" w:rsidRPr="0021723B">
        <w:rPr>
          <w:rFonts w:ascii="Times New Roman" w:hAnsi="Times New Roman" w:cs="Times New Roman"/>
        </w:rPr>
        <w:t>employed</w:t>
      </w:r>
      <w:r w:rsidR="001E0133" w:rsidRPr="0021723B">
        <w:rPr>
          <w:rFonts w:ascii="Times New Roman" w:hAnsi="Times New Roman" w:cs="Times New Roman"/>
        </w:rPr>
        <w:t xml:space="preserve"> a more difficult test </w:t>
      </w:r>
      <w:r w:rsidRPr="0021723B">
        <w:rPr>
          <w:rFonts w:ascii="Times New Roman" w:hAnsi="Times New Roman" w:cs="Times New Roman"/>
        </w:rPr>
        <w:t xml:space="preserve">to be </w:t>
      </w:r>
      <w:r w:rsidR="00361D6E">
        <w:rPr>
          <w:rFonts w:ascii="Times New Roman" w:hAnsi="Times New Roman" w:cs="Times New Roman"/>
        </w:rPr>
        <w:t xml:space="preserve">conducted before </w:t>
      </w:r>
      <w:r w:rsidRPr="0021723B">
        <w:rPr>
          <w:rFonts w:ascii="Times New Roman" w:hAnsi="Times New Roman" w:cs="Times New Roman"/>
        </w:rPr>
        <w:t>public lands may be disposed.</w:t>
      </w:r>
      <w:r w:rsidR="00255FA0" w:rsidRPr="0021723B">
        <w:rPr>
          <w:rStyle w:val="FootnoteReference"/>
          <w:rFonts w:ascii="Times New Roman" w:hAnsi="Times New Roman" w:cs="Times New Roman"/>
        </w:rPr>
        <w:footnoteReference w:id="61"/>
      </w:r>
      <w:r w:rsidR="001E0133" w:rsidRPr="0021723B">
        <w:rPr>
          <w:rFonts w:ascii="Times New Roman" w:hAnsi="Times New Roman" w:cs="Times New Roman"/>
        </w:rPr>
        <w:t xml:space="preserve"> </w:t>
      </w:r>
      <w:r w:rsidRPr="0021723B">
        <w:rPr>
          <w:rFonts w:ascii="Times New Roman" w:hAnsi="Times New Roman" w:cs="Times New Roman"/>
        </w:rPr>
        <w:t>With the support of the legislature and the public</w:t>
      </w:r>
      <w:r w:rsidR="00361D6E">
        <w:rPr>
          <w:rFonts w:ascii="Times New Roman" w:hAnsi="Times New Roman" w:cs="Times New Roman"/>
        </w:rPr>
        <w:t>,</w:t>
      </w:r>
      <w:r w:rsidRPr="0021723B">
        <w:rPr>
          <w:rFonts w:ascii="Times New Roman" w:hAnsi="Times New Roman" w:cs="Times New Roman"/>
        </w:rPr>
        <w:t xml:space="preserve"> it was clear that conservation programs would not stop here. </w:t>
      </w:r>
    </w:p>
    <w:p w:rsidR="00A17D4A" w:rsidRPr="0021723B" w:rsidRDefault="001D11EB" w:rsidP="00875433">
      <w:pPr>
        <w:pStyle w:val="ListParagraph"/>
        <w:numPr>
          <w:ilvl w:val="0"/>
          <w:numId w:val="1"/>
        </w:numPr>
        <w:spacing w:line="480" w:lineRule="auto"/>
        <w:rPr>
          <w:rFonts w:ascii="Times New Roman" w:hAnsi="Times New Roman" w:cs="Times New Roman"/>
        </w:rPr>
      </w:pPr>
      <w:r w:rsidRPr="0021723B">
        <w:rPr>
          <w:rFonts w:ascii="Times New Roman" w:hAnsi="Times New Roman" w:cs="Times New Roman"/>
        </w:rPr>
        <w:t xml:space="preserve">THE </w:t>
      </w:r>
      <w:r w:rsidR="006B4158" w:rsidRPr="0021723B">
        <w:rPr>
          <w:rFonts w:ascii="Times New Roman" w:hAnsi="Times New Roman" w:cs="Times New Roman"/>
        </w:rPr>
        <w:t xml:space="preserve">FLORIDA FOREVER </w:t>
      </w:r>
      <w:r w:rsidRPr="0021723B">
        <w:rPr>
          <w:rFonts w:ascii="Times New Roman" w:hAnsi="Times New Roman" w:cs="Times New Roman"/>
        </w:rPr>
        <w:t xml:space="preserve">PROGRAM </w:t>
      </w:r>
      <w:r w:rsidR="006B4158" w:rsidRPr="0021723B">
        <w:rPr>
          <w:rFonts w:ascii="Times New Roman" w:hAnsi="Times New Roman" w:cs="Times New Roman"/>
        </w:rPr>
        <w:t>THEN AND NOW</w:t>
      </w:r>
    </w:p>
    <w:p w:rsidR="00036EC3" w:rsidRPr="0021723B" w:rsidRDefault="00A17D4A" w:rsidP="00875433">
      <w:pPr>
        <w:spacing w:line="480" w:lineRule="auto"/>
        <w:ind w:firstLine="720"/>
        <w:rPr>
          <w:rFonts w:ascii="Times New Roman" w:hAnsi="Times New Roman" w:cs="Times New Roman"/>
        </w:rPr>
      </w:pPr>
      <w:r w:rsidRPr="0021723B">
        <w:rPr>
          <w:rFonts w:ascii="Times New Roman" w:hAnsi="Times New Roman" w:cs="Times New Roman"/>
        </w:rPr>
        <w:t>The Florida For</w:t>
      </w:r>
      <w:r w:rsidR="001B7966" w:rsidRPr="0021723B">
        <w:rPr>
          <w:rFonts w:ascii="Times New Roman" w:hAnsi="Times New Roman" w:cs="Times New Roman"/>
        </w:rPr>
        <w:t>ever p</w:t>
      </w:r>
      <w:r w:rsidR="00036EC3" w:rsidRPr="0021723B">
        <w:rPr>
          <w:rFonts w:ascii="Times New Roman" w:hAnsi="Times New Roman" w:cs="Times New Roman"/>
        </w:rPr>
        <w:t>rogram was enacted</w:t>
      </w:r>
      <w:r w:rsidR="00361D6E">
        <w:rPr>
          <w:rFonts w:ascii="Times New Roman" w:hAnsi="Times New Roman" w:cs="Times New Roman"/>
        </w:rPr>
        <w:t xml:space="preserve"> by the l</w:t>
      </w:r>
      <w:r w:rsidRPr="0021723B">
        <w:rPr>
          <w:rFonts w:ascii="Times New Roman" w:hAnsi="Times New Roman" w:cs="Times New Roman"/>
        </w:rPr>
        <w:t>egislature and Governor Jeb Bush in 1999</w:t>
      </w:r>
      <w:r w:rsidR="00036EC3" w:rsidRPr="0021723B">
        <w:rPr>
          <w:rFonts w:ascii="Times New Roman" w:hAnsi="Times New Roman" w:cs="Times New Roman"/>
        </w:rPr>
        <w:t>.</w:t>
      </w:r>
      <w:r w:rsidR="00255FA0" w:rsidRPr="0021723B">
        <w:rPr>
          <w:rStyle w:val="FootnoteReference"/>
          <w:rFonts w:ascii="Times New Roman" w:hAnsi="Times New Roman" w:cs="Times New Roman"/>
        </w:rPr>
        <w:footnoteReference w:id="62"/>
      </w:r>
      <w:r w:rsidR="009B724D" w:rsidRPr="0021723B">
        <w:rPr>
          <w:rFonts w:ascii="Times New Roman" w:hAnsi="Times New Roman" w:cs="Times New Roman"/>
        </w:rPr>
        <w:t xml:space="preserve"> Section 259.105 F.S. outlines the goals and premises of Florida Forever.</w:t>
      </w:r>
      <w:r w:rsidR="009B724D" w:rsidRPr="0021723B">
        <w:rPr>
          <w:rStyle w:val="FootnoteReference"/>
          <w:rFonts w:ascii="Times New Roman" w:hAnsi="Times New Roman" w:cs="Times New Roman"/>
        </w:rPr>
        <w:footnoteReference w:id="63"/>
      </w:r>
      <w:r w:rsidRPr="0021723B">
        <w:rPr>
          <w:rFonts w:ascii="Times New Roman" w:hAnsi="Times New Roman" w:cs="Times New Roman"/>
        </w:rPr>
        <w:t xml:space="preserve"> </w:t>
      </w:r>
      <w:r w:rsidR="00193511">
        <w:rPr>
          <w:rFonts w:ascii="Times New Roman" w:hAnsi="Times New Roman" w:cs="Times New Roman"/>
        </w:rPr>
        <w:t>The program’s</w:t>
      </w:r>
      <w:r w:rsidR="00036EC3" w:rsidRPr="0021723B">
        <w:rPr>
          <w:rFonts w:ascii="Times New Roman" w:hAnsi="Times New Roman" w:cs="Times New Roman"/>
        </w:rPr>
        <w:t xml:space="preserve"> goals include protection of biodiversity</w:t>
      </w:r>
      <w:r w:rsidR="00361D6E">
        <w:rPr>
          <w:rFonts w:ascii="Times New Roman" w:hAnsi="Times New Roman" w:cs="Times New Roman"/>
        </w:rPr>
        <w:t xml:space="preserve">, ecological functions, </w:t>
      </w:r>
      <w:r w:rsidR="00361D6E" w:rsidRPr="0021723B">
        <w:rPr>
          <w:rFonts w:ascii="Times New Roman" w:hAnsi="Times New Roman" w:cs="Times New Roman"/>
        </w:rPr>
        <w:t>recreational opportunities</w:t>
      </w:r>
      <w:r w:rsidR="00361D6E">
        <w:rPr>
          <w:rFonts w:ascii="Times New Roman" w:hAnsi="Times New Roman" w:cs="Times New Roman"/>
        </w:rPr>
        <w:t xml:space="preserve">, </w:t>
      </w:r>
      <w:r w:rsidR="00361D6E" w:rsidRPr="0021723B">
        <w:rPr>
          <w:rFonts w:ascii="Times New Roman" w:hAnsi="Times New Roman" w:cs="Times New Roman"/>
        </w:rPr>
        <w:t>urban open space</w:t>
      </w:r>
      <w:r w:rsidR="00361D6E">
        <w:rPr>
          <w:rFonts w:ascii="Times New Roman" w:hAnsi="Times New Roman" w:cs="Times New Roman"/>
        </w:rPr>
        <w:t xml:space="preserve">, </w:t>
      </w:r>
      <w:r w:rsidR="00361D6E" w:rsidRPr="0021723B">
        <w:rPr>
          <w:rFonts w:ascii="Times New Roman" w:hAnsi="Times New Roman" w:cs="Times New Roman"/>
        </w:rPr>
        <w:t>archeological and historic sites</w:t>
      </w:r>
      <w:r w:rsidR="00361D6E">
        <w:rPr>
          <w:rFonts w:ascii="Times New Roman" w:hAnsi="Times New Roman" w:cs="Times New Roman"/>
        </w:rPr>
        <w:t>, and water</w:t>
      </w:r>
      <w:r w:rsidR="00036EC3" w:rsidRPr="0021723B">
        <w:rPr>
          <w:rFonts w:ascii="Times New Roman" w:hAnsi="Times New Roman" w:cs="Times New Roman"/>
        </w:rPr>
        <w:t xml:space="preserve"> resources</w:t>
      </w:r>
      <w:r w:rsidR="00361D6E">
        <w:rPr>
          <w:rFonts w:ascii="Times New Roman" w:hAnsi="Times New Roman" w:cs="Times New Roman"/>
        </w:rPr>
        <w:t xml:space="preserve"> with a special focus on groundwater</w:t>
      </w:r>
      <w:r w:rsidR="00036EC3" w:rsidRPr="0021723B">
        <w:rPr>
          <w:rFonts w:ascii="Times New Roman" w:hAnsi="Times New Roman" w:cs="Times New Roman"/>
        </w:rPr>
        <w:t>.</w:t>
      </w:r>
      <w:r w:rsidR="00036EC3" w:rsidRPr="0021723B">
        <w:rPr>
          <w:rStyle w:val="FootnoteReference"/>
          <w:rFonts w:ascii="Times New Roman" w:hAnsi="Times New Roman" w:cs="Times New Roman"/>
        </w:rPr>
        <w:footnoteReference w:id="64"/>
      </w:r>
      <w:r w:rsidR="001D11EB" w:rsidRPr="0021723B">
        <w:rPr>
          <w:rFonts w:ascii="Times New Roman" w:hAnsi="Times New Roman" w:cs="Times New Roman"/>
        </w:rPr>
        <w:t xml:space="preserve"> </w:t>
      </w:r>
      <w:r w:rsidR="00036EC3" w:rsidRPr="0021723B">
        <w:rPr>
          <w:rFonts w:ascii="Times New Roman" w:hAnsi="Times New Roman" w:cs="Times New Roman"/>
        </w:rPr>
        <w:t>The program provides for thirty-four perform</w:t>
      </w:r>
      <w:r w:rsidR="001D11EB" w:rsidRPr="0021723B">
        <w:rPr>
          <w:rFonts w:ascii="Times New Roman" w:hAnsi="Times New Roman" w:cs="Times New Roman"/>
        </w:rPr>
        <w:t>ance measures to account for these</w:t>
      </w:r>
      <w:r w:rsidR="00036EC3" w:rsidRPr="0021723B">
        <w:rPr>
          <w:rFonts w:ascii="Times New Roman" w:hAnsi="Times New Roman" w:cs="Times New Roman"/>
        </w:rPr>
        <w:t xml:space="preserve"> goals.</w:t>
      </w:r>
      <w:r w:rsidR="00036EC3" w:rsidRPr="0021723B">
        <w:rPr>
          <w:rStyle w:val="FootnoteReference"/>
          <w:rFonts w:ascii="Times New Roman" w:hAnsi="Times New Roman" w:cs="Times New Roman"/>
        </w:rPr>
        <w:footnoteReference w:id="65"/>
      </w:r>
      <w:r w:rsidR="00036EC3" w:rsidRPr="0021723B">
        <w:rPr>
          <w:rFonts w:ascii="Times New Roman" w:hAnsi="Times New Roman" w:cs="Times New Roman"/>
        </w:rPr>
        <w:t xml:space="preserve"> Rule 18-24 F.A.C. outlines </w:t>
      </w:r>
      <w:r w:rsidR="001D11EB" w:rsidRPr="0021723B">
        <w:rPr>
          <w:rFonts w:ascii="Times New Roman" w:hAnsi="Times New Roman" w:cs="Times New Roman"/>
        </w:rPr>
        <w:t>how</w:t>
      </w:r>
      <w:r w:rsidR="00036EC3" w:rsidRPr="0021723B">
        <w:rPr>
          <w:rFonts w:ascii="Times New Roman" w:hAnsi="Times New Roman" w:cs="Times New Roman"/>
        </w:rPr>
        <w:t xml:space="preserve"> lands can be purchased or obtained as a Florida Forever Project.</w:t>
      </w:r>
      <w:r w:rsidR="00036EC3" w:rsidRPr="0021723B">
        <w:rPr>
          <w:rStyle w:val="FootnoteReference"/>
          <w:rFonts w:ascii="Times New Roman" w:hAnsi="Times New Roman" w:cs="Times New Roman"/>
        </w:rPr>
        <w:footnoteReference w:id="66"/>
      </w:r>
      <w:r w:rsidR="00036EC3" w:rsidRPr="0021723B">
        <w:rPr>
          <w:rFonts w:ascii="Times New Roman" w:hAnsi="Times New Roman" w:cs="Times New Roman"/>
        </w:rPr>
        <w:t xml:space="preserve"> In sum, this rule outlines Florida Forever </w:t>
      </w:r>
      <w:r w:rsidR="001D11EB" w:rsidRPr="0021723B">
        <w:rPr>
          <w:rFonts w:ascii="Times New Roman" w:hAnsi="Times New Roman" w:cs="Times New Roman"/>
        </w:rPr>
        <w:t xml:space="preserve">acquisition </w:t>
      </w:r>
      <w:r w:rsidR="00036EC3" w:rsidRPr="0021723B">
        <w:rPr>
          <w:rFonts w:ascii="Times New Roman" w:hAnsi="Times New Roman" w:cs="Times New Roman"/>
        </w:rPr>
        <w:t>goals such as preservation of water resources, preserva</w:t>
      </w:r>
      <w:r w:rsidR="00361D6E">
        <w:rPr>
          <w:rFonts w:ascii="Times New Roman" w:hAnsi="Times New Roman" w:cs="Times New Roman"/>
        </w:rPr>
        <w:t>tion of historic sites, protection</w:t>
      </w:r>
      <w:r w:rsidR="00036EC3" w:rsidRPr="0021723B">
        <w:rPr>
          <w:rFonts w:ascii="Times New Roman" w:hAnsi="Times New Roman" w:cs="Times New Roman"/>
        </w:rPr>
        <w:t xml:space="preserve"> against impeding development and </w:t>
      </w:r>
      <w:r w:rsidR="00922676" w:rsidRPr="0021723B">
        <w:rPr>
          <w:rFonts w:ascii="Times New Roman" w:hAnsi="Times New Roman" w:cs="Times New Roman"/>
        </w:rPr>
        <w:t xml:space="preserve">acquisition of lands which </w:t>
      </w:r>
      <w:r w:rsidR="00036EC3" w:rsidRPr="0021723B">
        <w:rPr>
          <w:rFonts w:ascii="Times New Roman" w:hAnsi="Times New Roman" w:cs="Times New Roman"/>
        </w:rPr>
        <w:t xml:space="preserve">can be </w:t>
      </w:r>
      <w:r w:rsidR="00922676" w:rsidRPr="0021723B">
        <w:rPr>
          <w:rFonts w:ascii="Times New Roman" w:hAnsi="Times New Roman" w:cs="Times New Roman"/>
        </w:rPr>
        <w:t>purchased for 80% or less of</w:t>
      </w:r>
      <w:r w:rsidR="00036EC3" w:rsidRPr="0021723B">
        <w:rPr>
          <w:rFonts w:ascii="Times New Roman" w:hAnsi="Times New Roman" w:cs="Times New Roman"/>
        </w:rPr>
        <w:t xml:space="preserve"> current market value.</w:t>
      </w:r>
      <w:r w:rsidR="00036EC3" w:rsidRPr="0021723B">
        <w:rPr>
          <w:rStyle w:val="FootnoteReference"/>
          <w:rFonts w:ascii="Times New Roman" w:hAnsi="Times New Roman" w:cs="Times New Roman"/>
        </w:rPr>
        <w:footnoteReference w:id="67"/>
      </w:r>
    </w:p>
    <w:p w:rsidR="00922676" w:rsidRPr="0021723B" w:rsidRDefault="00922676" w:rsidP="00875433">
      <w:pPr>
        <w:spacing w:line="480" w:lineRule="auto"/>
        <w:ind w:firstLine="720"/>
        <w:rPr>
          <w:rFonts w:ascii="Times New Roman" w:hAnsi="Times New Roman" w:cs="Times New Roman"/>
        </w:rPr>
      </w:pPr>
      <w:r w:rsidRPr="0021723B">
        <w:rPr>
          <w:rFonts w:ascii="Times New Roman" w:hAnsi="Times New Roman" w:cs="Times New Roman"/>
        </w:rPr>
        <w:t>a.</w:t>
      </w:r>
      <w:r w:rsidRPr="0021723B">
        <w:rPr>
          <w:rFonts w:ascii="Times New Roman" w:hAnsi="Times New Roman" w:cs="Times New Roman"/>
        </w:rPr>
        <w:tab/>
        <w:t xml:space="preserve">Acquisition Procedure Under </w:t>
      </w:r>
      <w:r w:rsidR="001D11EB" w:rsidRPr="0021723B">
        <w:rPr>
          <w:rFonts w:ascii="Times New Roman" w:hAnsi="Times New Roman" w:cs="Times New Roman"/>
        </w:rPr>
        <w:t xml:space="preserve">the </w:t>
      </w:r>
      <w:r w:rsidRPr="0021723B">
        <w:rPr>
          <w:rFonts w:ascii="Times New Roman" w:hAnsi="Times New Roman" w:cs="Times New Roman"/>
        </w:rPr>
        <w:t>Florida Forever</w:t>
      </w:r>
      <w:r w:rsidR="001D11EB" w:rsidRPr="0021723B">
        <w:rPr>
          <w:rFonts w:ascii="Times New Roman" w:hAnsi="Times New Roman" w:cs="Times New Roman"/>
        </w:rPr>
        <w:t xml:space="preserve"> Program</w:t>
      </w:r>
    </w:p>
    <w:p w:rsidR="00A17D4A" w:rsidRPr="0021723B" w:rsidRDefault="00036EC3" w:rsidP="001D11EB">
      <w:pPr>
        <w:spacing w:line="480" w:lineRule="auto"/>
        <w:ind w:firstLine="720"/>
        <w:rPr>
          <w:rFonts w:ascii="Times New Roman" w:hAnsi="Times New Roman" w:cs="Times New Roman"/>
        </w:rPr>
      </w:pPr>
      <w:r w:rsidRPr="0021723B">
        <w:rPr>
          <w:rFonts w:ascii="Times New Roman" w:hAnsi="Times New Roman" w:cs="Times New Roman"/>
        </w:rPr>
        <w:t xml:space="preserve">The State was given authority through the </w:t>
      </w:r>
      <w:r w:rsidR="00A17D4A" w:rsidRPr="0021723B">
        <w:rPr>
          <w:rFonts w:ascii="Times New Roman" w:hAnsi="Times New Roman" w:cs="Times New Roman"/>
        </w:rPr>
        <w:t xml:space="preserve">Florida Forever </w:t>
      </w:r>
      <w:r w:rsidRPr="0021723B">
        <w:rPr>
          <w:rFonts w:ascii="Times New Roman" w:hAnsi="Times New Roman" w:cs="Times New Roman"/>
        </w:rPr>
        <w:t>program to sell up to $300 m</w:t>
      </w:r>
      <w:r w:rsidR="00361D6E">
        <w:rPr>
          <w:rFonts w:ascii="Times New Roman" w:hAnsi="Times New Roman" w:cs="Times New Roman"/>
        </w:rPr>
        <w:t>illion in bonds over a ten-</w:t>
      </w:r>
      <w:r w:rsidR="00A17D4A" w:rsidRPr="0021723B">
        <w:rPr>
          <w:rFonts w:ascii="Times New Roman" w:hAnsi="Times New Roman" w:cs="Times New Roman"/>
        </w:rPr>
        <w:t>year period</w:t>
      </w:r>
      <w:r w:rsidRPr="0021723B">
        <w:rPr>
          <w:rFonts w:ascii="Times New Roman" w:hAnsi="Times New Roman" w:cs="Times New Roman"/>
        </w:rPr>
        <w:t>, similar to Preservation</w:t>
      </w:r>
      <w:r w:rsidR="00361D6E">
        <w:rPr>
          <w:rFonts w:ascii="Times New Roman" w:hAnsi="Times New Roman" w:cs="Times New Roman"/>
        </w:rPr>
        <w:t xml:space="preserve"> 2000, but t</w:t>
      </w:r>
      <w:r w:rsidR="00A17D4A" w:rsidRPr="0021723B">
        <w:rPr>
          <w:rFonts w:ascii="Times New Roman" w:hAnsi="Times New Roman" w:cs="Times New Roman"/>
        </w:rPr>
        <w:t>his funding was to be distributed differently</w:t>
      </w:r>
      <w:r w:rsidRPr="0021723B">
        <w:rPr>
          <w:rFonts w:ascii="Times New Roman" w:hAnsi="Times New Roman" w:cs="Times New Roman"/>
        </w:rPr>
        <w:t xml:space="preserve"> tha</w:t>
      </w:r>
      <w:r w:rsidR="00662CAA">
        <w:rPr>
          <w:rFonts w:ascii="Times New Roman" w:hAnsi="Times New Roman" w:cs="Times New Roman"/>
        </w:rPr>
        <w:t>n</w:t>
      </w:r>
      <w:r w:rsidRPr="0021723B">
        <w:rPr>
          <w:rFonts w:ascii="Times New Roman" w:hAnsi="Times New Roman" w:cs="Times New Roman"/>
        </w:rPr>
        <w:t xml:space="preserve"> it was under Preservation</w:t>
      </w:r>
      <w:r w:rsidR="00361D6E">
        <w:rPr>
          <w:rFonts w:ascii="Times New Roman" w:hAnsi="Times New Roman" w:cs="Times New Roman"/>
        </w:rPr>
        <w:t xml:space="preserve"> </w:t>
      </w:r>
      <w:r w:rsidR="00A17D4A" w:rsidRPr="0021723B">
        <w:rPr>
          <w:rFonts w:ascii="Times New Roman" w:hAnsi="Times New Roman" w:cs="Times New Roman"/>
        </w:rPr>
        <w:t>2000</w:t>
      </w:r>
      <w:r w:rsidRPr="0021723B">
        <w:rPr>
          <w:rFonts w:ascii="Times New Roman" w:hAnsi="Times New Roman" w:cs="Times New Roman"/>
        </w:rPr>
        <w:t>.</w:t>
      </w:r>
      <w:r w:rsidR="00E043B0" w:rsidRPr="0021723B">
        <w:rPr>
          <w:rStyle w:val="FootnoteReference"/>
          <w:rFonts w:ascii="Times New Roman" w:hAnsi="Times New Roman" w:cs="Times New Roman"/>
        </w:rPr>
        <w:footnoteReference w:id="68"/>
      </w:r>
      <w:r w:rsidR="009829C9">
        <w:rPr>
          <w:rFonts w:ascii="Times New Roman" w:hAnsi="Times New Roman" w:cs="Times New Roman"/>
        </w:rPr>
        <w:t>,</w:t>
      </w:r>
      <w:r w:rsidR="001D11EB" w:rsidRPr="004D4876">
        <w:rPr>
          <w:rStyle w:val="FootnoteReference"/>
          <w:rFonts w:ascii="Times New Roman" w:hAnsi="Times New Roman" w:cs="Times New Roman"/>
        </w:rPr>
        <w:footnoteReference w:id="69"/>
      </w:r>
      <w:r w:rsidR="001D11EB" w:rsidRPr="00361D6E">
        <w:rPr>
          <w:rFonts w:ascii="Times New Roman" w:hAnsi="Times New Roman" w:cs="Times New Roman"/>
          <w:color w:val="FF0000"/>
        </w:rPr>
        <w:t xml:space="preserve"> </w:t>
      </w:r>
      <w:r w:rsidR="00361D6E">
        <w:rPr>
          <w:rFonts w:ascii="Times New Roman" w:hAnsi="Times New Roman" w:cs="Times New Roman"/>
        </w:rPr>
        <w:t>Florida Forever</w:t>
      </w:r>
      <w:r w:rsidR="003E0A79" w:rsidRPr="0021723B">
        <w:rPr>
          <w:rFonts w:ascii="Times New Roman" w:hAnsi="Times New Roman" w:cs="Times New Roman"/>
        </w:rPr>
        <w:t xml:space="preserve"> had the support </w:t>
      </w:r>
      <w:r w:rsidR="003E0A79" w:rsidRPr="0021723B">
        <w:rPr>
          <w:rFonts w:ascii="Times New Roman" w:hAnsi="Times New Roman" w:cs="Times New Roman"/>
        </w:rPr>
        <w:lastRenderedPageBreak/>
        <w:t xml:space="preserve">of the state’s constituents, with 78% </w:t>
      </w:r>
      <w:r w:rsidR="006D3F75">
        <w:rPr>
          <w:rFonts w:ascii="Times New Roman" w:hAnsi="Times New Roman" w:cs="Times New Roman"/>
        </w:rPr>
        <w:t>voter</w:t>
      </w:r>
      <w:r w:rsidR="003E0A79" w:rsidRPr="0021723B">
        <w:rPr>
          <w:rFonts w:ascii="Times New Roman" w:hAnsi="Times New Roman" w:cs="Times New Roman"/>
        </w:rPr>
        <w:t xml:space="preserve"> </w:t>
      </w:r>
      <w:r w:rsidR="00361D6E">
        <w:rPr>
          <w:rFonts w:ascii="Times New Roman" w:hAnsi="Times New Roman" w:cs="Times New Roman"/>
        </w:rPr>
        <w:t>approval</w:t>
      </w:r>
      <w:r w:rsidR="003E0A79" w:rsidRPr="0021723B">
        <w:rPr>
          <w:rFonts w:ascii="Times New Roman" w:hAnsi="Times New Roman" w:cs="Times New Roman"/>
        </w:rPr>
        <w:t>.</w:t>
      </w:r>
      <w:r w:rsidR="003E0A79" w:rsidRPr="0021723B">
        <w:rPr>
          <w:rStyle w:val="FootnoteReference"/>
          <w:rFonts w:ascii="Times New Roman" w:hAnsi="Times New Roman" w:cs="Times New Roman"/>
        </w:rPr>
        <w:footnoteReference w:id="70"/>
      </w:r>
      <w:r w:rsidRPr="0021723B">
        <w:rPr>
          <w:rFonts w:ascii="Times New Roman" w:hAnsi="Times New Roman" w:cs="Times New Roman"/>
        </w:rPr>
        <w:t xml:space="preserve"> </w:t>
      </w:r>
      <w:r w:rsidR="00361D6E">
        <w:rPr>
          <w:rFonts w:ascii="Times New Roman" w:hAnsi="Times New Roman" w:cs="Times New Roman"/>
        </w:rPr>
        <w:t>Florida Forever</w:t>
      </w:r>
      <w:r w:rsidR="00A17D4A" w:rsidRPr="0021723B">
        <w:rPr>
          <w:rFonts w:ascii="Times New Roman" w:hAnsi="Times New Roman" w:cs="Times New Roman"/>
        </w:rPr>
        <w:t xml:space="preserve"> replaced the CARL and Save Our Rivers</w:t>
      </w:r>
      <w:r w:rsidR="00361D6E">
        <w:rPr>
          <w:rFonts w:ascii="Times New Roman" w:hAnsi="Times New Roman" w:cs="Times New Roman"/>
        </w:rPr>
        <w:t xml:space="preserve"> </w:t>
      </w:r>
      <w:r w:rsidR="00361D6E" w:rsidRPr="0021723B">
        <w:rPr>
          <w:rFonts w:ascii="Times New Roman" w:hAnsi="Times New Roman" w:cs="Times New Roman"/>
        </w:rPr>
        <w:t>program</w:t>
      </w:r>
      <w:r w:rsidR="00361D6E">
        <w:rPr>
          <w:rFonts w:ascii="Times New Roman" w:hAnsi="Times New Roman" w:cs="Times New Roman"/>
        </w:rPr>
        <w:t>s</w:t>
      </w:r>
      <w:r w:rsidR="00A17D4A" w:rsidRPr="0021723B">
        <w:rPr>
          <w:rFonts w:ascii="Times New Roman" w:hAnsi="Times New Roman" w:cs="Times New Roman"/>
        </w:rPr>
        <w:t xml:space="preserve"> with </w:t>
      </w:r>
      <w:r w:rsidR="00361D6E">
        <w:rPr>
          <w:rFonts w:ascii="Times New Roman" w:hAnsi="Times New Roman" w:cs="Times New Roman"/>
        </w:rPr>
        <w:t>new</w:t>
      </w:r>
      <w:r w:rsidR="00A17D4A" w:rsidRPr="0021723B">
        <w:rPr>
          <w:rFonts w:ascii="Times New Roman" w:hAnsi="Times New Roman" w:cs="Times New Roman"/>
        </w:rPr>
        <w:t xml:space="preserve"> State and Water Management Districts Florida Forever Programs.</w:t>
      </w:r>
      <w:r w:rsidR="00E043B0" w:rsidRPr="0021723B">
        <w:rPr>
          <w:rStyle w:val="FootnoteReference"/>
          <w:rFonts w:ascii="Times New Roman" w:hAnsi="Times New Roman" w:cs="Times New Roman"/>
        </w:rPr>
        <w:footnoteReference w:id="71"/>
      </w:r>
      <w:r w:rsidR="00A17D4A" w:rsidRPr="0021723B">
        <w:rPr>
          <w:rFonts w:ascii="Times New Roman" w:hAnsi="Times New Roman" w:cs="Times New Roman"/>
        </w:rPr>
        <w:t xml:space="preserve"> </w:t>
      </w:r>
    </w:p>
    <w:p w:rsidR="00A17D4A" w:rsidRPr="0021723B" w:rsidRDefault="00A17D4A" w:rsidP="00A048E4">
      <w:pPr>
        <w:spacing w:line="480" w:lineRule="auto"/>
        <w:ind w:firstLine="720"/>
        <w:rPr>
          <w:rFonts w:ascii="Times New Roman" w:hAnsi="Times New Roman" w:cs="Times New Roman"/>
        </w:rPr>
      </w:pPr>
      <w:r w:rsidRPr="0021723B">
        <w:rPr>
          <w:rFonts w:ascii="Times New Roman" w:hAnsi="Times New Roman" w:cs="Times New Roman"/>
        </w:rPr>
        <w:t>When Florida Forever was enacted, several changes were made to the then current administration of conservation and recreational land funding</w:t>
      </w:r>
      <w:r w:rsidR="00036EC3" w:rsidRPr="0021723B">
        <w:rPr>
          <w:rFonts w:ascii="Times New Roman" w:hAnsi="Times New Roman" w:cs="Times New Roman"/>
        </w:rPr>
        <w:t>.</w:t>
      </w:r>
      <w:r w:rsidR="00E043B0" w:rsidRPr="0021723B">
        <w:rPr>
          <w:rStyle w:val="FootnoteReference"/>
          <w:rFonts w:ascii="Times New Roman" w:hAnsi="Times New Roman" w:cs="Times New Roman"/>
        </w:rPr>
        <w:footnoteReference w:id="72"/>
      </w:r>
      <w:r w:rsidRPr="0021723B">
        <w:rPr>
          <w:rFonts w:ascii="Times New Roman" w:hAnsi="Times New Roman" w:cs="Times New Roman"/>
        </w:rPr>
        <w:t xml:space="preserve"> There was a greater interest in urban and community parks and recreational facilities</w:t>
      </w:r>
      <w:r w:rsidR="00361D6E">
        <w:rPr>
          <w:rFonts w:ascii="Times New Roman" w:hAnsi="Times New Roman" w:cs="Times New Roman"/>
        </w:rPr>
        <w:t>,</w:t>
      </w:r>
      <w:r w:rsidRPr="0021723B">
        <w:rPr>
          <w:rFonts w:ascii="Times New Roman" w:hAnsi="Times New Roman" w:cs="Times New Roman"/>
        </w:rPr>
        <w:t xml:space="preserve"> as seen by the increased funding </w:t>
      </w:r>
      <w:r w:rsidR="0079272E" w:rsidRPr="0021723B">
        <w:rPr>
          <w:rFonts w:ascii="Times New Roman" w:hAnsi="Times New Roman" w:cs="Times New Roman"/>
        </w:rPr>
        <w:t xml:space="preserve">for </w:t>
      </w:r>
      <w:r w:rsidRPr="0021723B">
        <w:rPr>
          <w:rFonts w:ascii="Times New Roman" w:hAnsi="Times New Roman" w:cs="Times New Roman"/>
        </w:rPr>
        <w:t>the Florida Communities Trust.</w:t>
      </w:r>
      <w:r w:rsidR="00025387" w:rsidRPr="0021723B">
        <w:rPr>
          <w:rStyle w:val="FootnoteReference"/>
          <w:rFonts w:ascii="Times New Roman" w:hAnsi="Times New Roman" w:cs="Times New Roman"/>
        </w:rPr>
        <w:footnoteReference w:id="73"/>
      </w:r>
      <w:r w:rsidRPr="0021723B">
        <w:rPr>
          <w:rFonts w:ascii="Times New Roman" w:hAnsi="Times New Roman" w:cs="Times New Roman"/>
        </w:rPr>
        <w:t xml:space="preserve"> There was also a grea</w:t>
      </w:r>
      <w:r w:rsidR="00193511">
        <w:rPr>
          <w:rFonts w:ascii="Times New Roman" w:hAnsi="Times New Roman" w:cs="Times New Roman"/>
        </w:rPr>
        <w:t>ter interest in water resources</w:t>
      </w:r>
      <w:r w:rsidR="00361D6E">
        <w:rPr>
          <w:rFonts w:ascii="Times New Roman" w:hAnsi="Times New Roman" w:cs="Times New Roman"/>
        </w:rPr>
        <w:t xml:space="preserve"> and the ability to purchase </w:t>
      </w:r>
      <w:r w:rsidRPr="0021723B">
        <w:rPr>
          <w:rFonts w:ascii="Times New Roman" w:hAnsi="Times New Roman" w:cs="Times New Roman"/>
        </w:rPr>
        <w:t>conservation easements on a piece of land without purchasing the land in fee simple.</w:t>
      </w:r>
      <w:r w:rsidR="004D4876">
        <w:rPr>
          <w:rStyle w:val="FootnoteReference"/>
          <w:rFonts w:ascii="Times New Roman" w:hAnsi="Times New Roman" w:cs="Times New Roman"/>
        </w:rPr>
        <w:footnoteReference w:id="74"/>
      </w:r>
      <w:r w:rsidRPr="0021723B">
        <w:rPr>
          <w:rFonts w:ascii="Times New Roman" w:hAnsi="Times New Roman" w:cs="Times New Roman"/>
        </w:rPr>
        <w:t xml:space="preserve"> One of the most radical d</w:t>
      </w:r>
      <w:r w:rsidR="00A048E4" w:rsidRPr="0021723B">
        <w:rPr>
          <w:rFonts w:ascii="Times New Roman" w:hAnsi="Times New Roman" w:cs="Times New Roman"/>
        </w:rPr>
        <w:t>ifferences between Preservation</w:t>
      </w:r>
      <w:r w:rsidR="00361D6E">
        <w:rPr>
          <w:rFonts w:ascii="Times New Roman" w:hAnsi="Times New Roman" w:cs="Times New Roman"/>
        </w:rPr>
        <w:t xml:space="preserve"> </w:t>
      </w:r>
      <w:r w:rsidRPr="0021723B">
        <w:rPr>
          <w:rFonts w:ascii="Times New Roman" w:hAnsi="Times New Roman" w:cs="Times New Roman"/>
        </w:rPr>
        <w:t xml:space="preserve">2000 and Florida Forever is the ability for </w:t>
      </w:r>
      <w:r w:rsidR="001D11EB" w:rsidRPr="0021723B">
        <w:rPr>
          <w:rFonts w:ascii="Times New Roman" w:hAnsi="Times New Roman" w:cs="Times New Roman"/>
        </w:rPr>
        <w:t xml:space="preserve">the </w:t>
      </w:r>
      <w:r w:rsidR="00361D6E">
        <w:rPr>
          <w:rFonts w:ascii="Times New Roman" w:hAnsi="Times New Roman" w:cs="Times New Roman"/>
        </w:rPr>
        <w:t>s</w:t>
      </w:r>
      <w:r w:rsidRPr="0021723B">
        <w:rPr>
          <w:rFonts w:ascii="Times New Roman" w:hAnsi="Times New Roman" w:cs="Times New Roman"/>
        </w:rPr>
        <w:t xml:space="preserve">tate </w:t>
      </w:r>
      <w:r w:rsidR="001D11EB" w:rsidRPr="0021723B">
        <w:rPr>
          <w:rFonts w:ascii="Times New Roman" w:hAnsi="Times New Roman" w:cs="Times New Roman"/>
        </w:rPr>
        <w:t>to</w:t>
      </w:r>
      <w:r w:rsidRPr="0021723B">
        <w:rPr>
          <w:rFonts w:ascii="Times New Roman" w:hAnsi="Times New Roman" w:cs="Times New Roman"/>
        </w:rPr>
        <w:t xml:space="preserve"> use funds alloc</w:t>
      </w:r>
      <w:r w:rsidR="001D11EB" w:rsidRPr="0021723B">
        <w:rPr>
          <w:rFonts w:ascii="Times New Roman" w:hAnsi="Times New Roman" w:cs="Times New Roman"/>
        </w:rPr>
        <w:t>ated from the program</w:t>
      </w:r>
      <w:r w:rsidR="00361D6E">
        <w:rPr>
          <w:rFonts w:ascii="Times New Roman" w:hAnsi="Times New Roman" w:cs="Times New Roman"/>
        </w:rPr>
        <w:t xml:space="preserve"> for facilities construction;</w:t>
      </w:r>
      <w:r w:rsidRPr="0021723B">
        <w:rPr>
          <w:rFonts w:ascii="Times New Roman" w:hAnsi="Times New Roman" w:cs="Times New Roman"/>
        </w:rPr>
        <w:t xml:space="preserve"> ecological restorati</w:t>
      </w:r>
      <w:r w:rsidR="00361D6E">
        <w:rPr>
          <w:rFonts w:ascii="Times New Roman" w:hAnsi="Times New Roman" w:cs="Times New Roman"/>
        </w:rPr>
        <w:t>on, such as exotic plant removal;</w:t>
      </w:r>
      <w:r w:rsidRPr="0021723B">
        <w:rPr>
          <w:rFonts w:ascii="Times New Roman" w:hAnsi="Times New Roman" w:cs="Times New Roman"/>
        </w:rPr>
        <w:t xml:space="preserve"> and for </w:t>
      </w:r>
      <w:r w:rsidR="00036EC3" w:rsidRPr="0021723B">
        <w:rPr>
          <w:rFonts w:ascii="Times New Roman" w:hAnsi="Times New Roman" w:cs="Times New Roman"/>
        </w:rPr>
        <w:t xml:space="preserve">best </w:t>
      </w:r>
      <w:r w:rsidRPr="0021723B">
        <w:rPr>
          <w:rFonts w:ascii="Times New Roman" w:hAnsi="Times New Roman" w:cs="Times New Roman"/>
        </w:rPr>
        <w:t>management practices</w:t>
      </w:r>
      <w:r w:rsidR="00361D6E">
        <w:rPr>
          <w:rFonts w:ascii="Times New Roman" w:hAnsi="Times New Roman" w:cs="Times New Roman"/>
        </w:rPr>
        <w:t>,</w:t>
      </w:r>
      <w:r w:rsidRPr="0021723B">
        <w:rPr>
          <w:rFonts w:ascii="Times New Roman" w:hAnsi="Times New Roman" w:cs="Times New Roman"/>
        </w:rPr>
        <w:t xml:space="preserve"> such as planning and species inventory</w:t>
      </w:r>
      <w:r w:rsidR="00036EC3" w:rsidRPr="0021723B">
        <w:rPr>
          <w:rFonts w:ascii="Times New Roman" w:hAnsi="Times New Roman" w:cs="Times New Roman"/>
        </w:rPr>
        <w:t>.</w:t>
      </w:r>
      <w:r w:rsidR="00E043B0" w:rsidRPr="0021723B">
        <w:rPr>
          <w:rStyle w:val="FootnoteReference"/>
          <w:rFonts w:ascii="Times New Roman" w:hAnsi="Times New Roman" w:cs="Times New Roman"/>
        </w:rPr>
        <w:footnoteReference w:id="75"/>
      </w:r>
      <w:r w:rsidRPr="0021723B">
        <w:rPr>
          <w:rFonts w:ascii="Times New Roman" w:hAnsi="Times New Roman" w:cs="Times New Roman"/>
        </w:rPr>
        <w:t xml:space="preserve"> The Florida Forever program provided for more structure in the administration of conservation and recreation land acquisition and management</w:t>
      </w:r>
      <w:r w:rsidR="00036EC3" w:rsidRPr="0021723B">
        <w:rPr>
          <w:rFonts w:ascii="Times New Roman" w:hAnsi="Times New Roman" w:cs="Times New Roman"/>
        </w:rPr>
        <w:t>.</w:t>
      </w:r>
      <w:r w:rsidR="00E043B0" w:rsidRPr="0021723B">
        <w:rPr>
          <w:rStyle w:val="FootnoteReference"/>
          <w:rFonts w:ascii="Times New Roman" w:hAnsi="Times New Roman" w:cs="Times New Roman"/>
        </w:rPr>
        <w:footnoteReference w:id="76"/>
      </w:r>
      <w:r w:rsidRPr="0021723B">
        <w:rPr>
          <w:rFonts w:ascii="Times New Roman" w:hAnsi="Times New Roman" w:cs="Times New Roman"/>
        </w:rPr>
        <w:t xml:space="preserve"> This program also replaced the advisory council in place under CARL with the current Acquisition </w:t>
      </w:r>
      <w:r w:rsidRPr="0021723B">
        <w:rPr>
          <w:rFonts w:ascii="Times New Roman" w:hAnsi="Times New Roman" w:cs="Times New Roman"/>
        </w:rPr>
        <w:lastRenderedPageBreak/>
        <w:t xml:space="preserve">and Restoration Council made up of </w:t>
      </w:r>
      <w:r w:rsidR="00E0003A" w:rsidRPr="0021723B">
        <w:rPr>
          <w:rFonts w:ascii="Times New Roman" w:hAnsi="Times New Roman" w:cs="Times New Roman"/>
        </w:rPr>
        <w:t xml:space="preserve">both agency members and private, </w:t>
      </w:r>
      <w:r w:rsidR="00C106C4" w:rsidRPr="0021723B">
        <w:rPr>
          <w:rFonts w:ascii="Times New Roman" w:hAnsi="Times New Roman" w:cs="Times New Roman"/>
        </w:rPr>
        <w:t>at large members</w:t>
      </w:r>
      <w:r w:rsidR="00A048E4" w:rsidRPr="0021723B">
        <w:rPr>
          <w:rFonts w:ascii="Times New Roman" w:hAnsi="Times New Roman" w:cs="Times New Roman"/>
        </w:rPr>
        <w:t>.</w:t>
      </w:r>
      <w:r w:rsidR="00E043B0" w:rsidRPr="0021723B">
        <w:rPr>
          <w:rStyle w:val="FootnoteReference"/>
          <w:rFonts w:ascii="Times New Roman" w:hAnsi="Times New Roman" w:cs="Times New Roman"/>
        </w:rPr>
        <w:footnoteReference w:id="77"/>
      </w:r>
      <w:r w:rsidR="00C106C4" w:rsidRPr="0021723B">
        <w:rPr>
          <w:rFonts w:ascii="Times New Roman" w:hAnsi="Times New Roman" w:cs="Times New Roman"/>
        </w:rPr>
        <w:t xml:space="preserve"> Political influences are restrained with a</w:t>
      </w:r>
      <w:r w:rsidR="006A6D4C" w:rsidRPr="0021723B">
        <w:rPr>
          <w:rFonts w:ascii="Times New Roman" w:hAnsi="Times New Roman" w:cs="Times New Roman"/>
        </w:rPr>
        <w:t xml:space="preserve">t large members </w:t>
      </w:r>
      <w:r w:rsidR="00C106C4" w:rsidRPr="0021723B">
        <w:rPr>
          <w:rFonts w:ascii="Times New Roman" w:hAnsi="Times New Roman" w:cs="Times New Roman"/>
        </w:rPr>
        <w:t>on the council</w:t>
      </w:r>
      <w:r w:rsidR="00E0003A" w:rsidRPr="0021723B">
        <w:rPr>
          <w:rFonts w:ascii="Times New Roman" w:hAnsi="Times New Roman" w:cs="Times New Roman"/>
        </w:rPr>
        <w:t>,</w:t>
      </w:r>
      <w:r w:rsidR="00C106C4" w:rsidRPr="0021723B">
        <w:rPr>
          <w:rFonts w:ascii="Times New Roman" w:hAnsi="Times New Roman" w:cs="Times New Roman"/>
        </w:rPr>
        <w:t xml:space="preserve"> especially</w:t>
      </w:r>
      <w:r w:rsidR="00E0003A" w:rsidRPr="0021723B">
        <w:rPr>
          <w:rFonts w:ascii="Times New Roman" w:hAnsi="Times New Roman" w:cs="Times New Roman"/>
        </w:rPr>
        <w:t xml:space="preserve"> in situations like </w:t>
      </w:r>
      <w:r w:rsidR="001E5997">
        <w:rPr>
          <w:rFonts w:ascii="Times New Roman" w:hAnsi="Times New Roman" w:cs="Times New Roman"/>
        </w:rPr>
        <w:t xml:space="preserve">the </w:t>
      </w:r>
      <w:r w:rsidR="00662CAA">
        <w:rPr>
          <w:rFonts w:ascii="Times New Roman" w:hAnsi="Times New Roman" w:cs="Times New Roman"/>
        </w:rPr>
        <w:t>assessment for conservation land</w:t>
      </w:r>
      <w:r w:rsidR="00E0003A" w:rsidRPr="0021723B">
        <w:rPr>
          <w:rFonts w:ascii="Times New Roman" w:hAnsi="Times New Roman" w:cs="Times New Roman"/>
        </w:rPr>
        <w:t xml:space="preserve"> surplus</w:t>
      </w:r>
      <w:r w:rsidR="00361D6E">
        <w:rPr>
          <w:rFonts w:ascii="Times New Roman" w:hAnsi="Times New Roman" w:cs="Times New Roman"/>
        </w:rPr>
        <w:t>,</w:t>
      </w:r>
      <w:r w:rsidR="00C106C4" w:rsidRPr="0021723B">
        <w:rPr>
          <w:rFonts w:ascii="Times New Roman" w:hAnsi="Times New Roman" w:cs="Times New Roman"/>
        </w:rPr>
        <w:t xml:space="preserve"> </w:t>
      </w:r>
      <w:r w:rsidR="00E0003A" w:rsidRPr="0021723B">
        <w:rPr>
          <w:rFonts w:ascii="Times New Roman" w:hAnsi="Times New Roman" w:cs="Times New Roman"/>
        </w:rPr>
        <w:t>where the legislature and DEP have a clearly stated objective.</w:t>
      </w:r>
      <w:r w:rsidR="004D4876">
        <w:rPr>
          <w:rStyle w:val="FootnoteReference"/>
          <w:rFonts w:ascii="Times New Roman" w:hAnsi="Times New Roman" w:cs="Times New Roman"/>
        </w:rPr>
        <w:footnoteReference w:id="78"/>
      </w:r>
      <w:r w:rsidR="00E0003A" w:rsidRPr="0021723B">
        <w:rPr>
          <w:rFonts w:ascii="Times New Roman" w:hAnsi="Times New Roman" w:cs="Times New Roman"/>
        </w:rPr>
        <w:t xml:space="preserve"> </w:t>
      </w:r>
      <w:r w:rsidR="006A6D4C" w:rsidRPr="0021723B">
        <w:rPr>
          <w:rFonts w:ascii="Times New Roman" w:hAnsi="Times New Roman" w:cs="Times New Roman"/>
        </w:rPr>
        <w:t>The Acquisition and Restoration Council does not approve land purchases or sales</w:t>
      </w:r>
      <w:r w:rsidR="00361D6E">
        <w:rPr>
          <w:rFonts w:ascii="Times New Roman" w:hAnsi="Times New Roman" w:cs="Times New Roman"/>
        </w:rPr>
        <w:t>,</w:t>
      </w:r>
      <w:r w:rsidR="006A6D4C" w:rsidRPr="0021723B">
        <w:rPr>
          <w:rFonts w:ascii="Times New Roman" w:hAnsi="Times New Roman" w:cs="Times New Roman"/>
        </w:rPr>
        <w:t xml:space="preserve"> but rather makes </w:t>
      </w:r>
      <w:r w:rsidR="00E0003A" w:rsidRPr="0021723B">
        <w:rPr>
          <w:rFonts w:ascii="Times New Roman" w:hAnsi="Times New Roman" w:cs="Times New Roman"/>
        </w:rPr>
        <w:t>recommendations</w:t>
      </w:r>
      <w:r w:rsidR="006A6D4C" w:rsidRPr="0021723B">
        <w:rPr>
          <w:rFonts w:ascii="Times New Roman" w:hAnsi="Times New Roman" w:cs="Times New Roman"/>
        </w:rPr>
        <w:t>.</w:t>
      </w:r>
      <w:r w:rsidR="006A6D4C" w:rsidRPr="0021723B">
        <w:rPr>
          <w:rStyle w:val="FootnoteReference"/>
          <w:rFonts w:ascii="Times New Roman" w:hAnsi="Times New Roman" w:cs="Times New Roman"/>
        </w:rPr>
        <w:footnoteReference w:id="79"/>
      </w:r>
      <w:r w:rsidR="006A6D4C" w:rsidRPr="0021723B">
        <w:rPr>
          <w:rFonts w:ascii="Times New Roman" w:hAnsi="Times New Roman" w:cs="Times New Roman"/>
        </w:rPr>
        <w:t xml:space="preserve"> In the </w:t>
      </w:r>
      <w:r w:rsidR="007D19D5">
        <w:rPr>
          <w:rFonts w:ascii="Times New Roman" w:hAnsi="Times New Roman" w:cs="Times New Roman"/>
        </w:rPr>
        <w:t xml:space="preserve">recent </w:t>
      </w:r>
      <w:r w:rsidR="00361D6E">
        <w:rPr>
          <w:rFonts w:ascii="Times New Roman" w:hAnsi="Times New Roman" w:cs="Times New Roman"/>
        </w:rPr>
        <w:t>assessment process</w:t>
      </w:r>
      <w:r w:rsidR="007D19D5">
        <w:rPr>
          <w:rFonts w:ascii="Times New Roman" w:hAnsi="Times New Roman" w:cs="Times New Roman"/>
        </w:rPr>
        <w:t xml:space="preserve"> of conservation land</w:t>
      </w:r>
      <w:r w:rsidR="00361D6E">
        <w:rPr>
          <w:rFonts w:ascii="Times New Roman" w:hAnsi="Times New Roman" w:cs="Times New Roman"/>
        </w:rPr>
        <w:t>, the Acquisition and Restoration Council</w:t>
      </w:r>
      <w:r w:rsidR="006A6D4C" w:rsidRPr="0021723B">
        <w:rPr>
          <w:rFonts w:ascii="Times New Roman" w:hAnsi="Times New Roman" w:cs="Times New Roman"/>
        </w:rPr>
        <w:t xml:space="preserve"> receive</w:t>
      </w:r>
      <w:r w:rsidR="007D19D5">
        <w:rPr>
          <w:rFonts w:ascii="Times New Roman" w:hAnsi="Times New Roman" w:cs="Times New Roman"/>
        </w:rPr>
        <w:t>d</w:t>
      </w:r>
      <w:r w:rsidR="006A6D4C" w:rsidRPr="0021723B">
        <w:rPr>
          <w:rFonts w:ascii="Times New Roman" w:hAnsi="Times New Roman" w:cs="Times New Roman"/>
        </w:rPr>
        <w:t xml:space="preserve"> </w:t>
      </w:r>
      <w:r w:rsidR="007D19D5">
        <w:rPr>
          <w:rFonts w:ascii="Times New Roman" w:hAnsi="Times New Roman" w:cs="Times New Roman"/>
        </w:rPr>
        <w:t>a</w:t>
      </w:r>
      <w:r w:rsidR="006A6D4C" w:rsidRPr="0021723B">
        <w:rPr>
          <w:rFonts w:ascii="Times New Roman" w:hAnsi="Times New Roman" w:cs="Times New Roman"/>
        </w:rPr>
        <w:t xml:space="preserve"> list of parcels for potential surplus</w:t>
      </w:r>
      <w:r w:rsidR="00B163DD">
        <w:rPr>
          <w:rFonts w:ascii="Times New Roman" w:hAnsi="Times New Roman" w:cs="Times New Roman"/>
        </w:rPr>
        <w:t>,</w:t>
      </w:r>
      <w:r w:rsidR="006A6D4C" w:rsidRPr="0021723B">
        <w:rPr>
          <w:rFonts w:ascii="Times New Roman" w:hAnsi="Times New Roman" w:cs="Times New Roman"/>
        </w:rPr>
        <w:t xml:space="preserve"> and </w:t>
      </w:r>
      <w:r w:rsidR="007D19D5">
        <w:rPr>
          <w:rFonts w:ascii="Times New Roman" w:hAnsi="Times New Roman" w:cs="Times New Roman"/>
        </w:rPr>
        <w:t>went</w:t>
      </w:r>
      <w:r w:rsidR="006A6D4C" w:rsidRPr="0021723B">
        <w:rPr>
          <w:rFonts w:ascii="Times New Roman" w:hAnsi="Times New Roman" w:cs="Times New Roman"/>
        </w:rPr>
        <w:t xml:space="preserve"> through </w:t>
      </w:r>
      <w:r w:rsidR="00361D6E">
        <w:rPr>
          <w:rFonts w:ascii="Times New Roman" w:hAnsi="Times New Roman" w:cs="Times New Roman"/>
        </w:rPr>
        <w:t xml:space="preserve">the parcels site-by-site </w:t>
      </w:r>
      <w:r w:rsidR="00B163DD">
        <w:rPr>
          <w:rFonts w:ascii="Times New Roman" w:hAnsi="Times New Roman" w:cs="Times New Roman"/>
        </w:rPr>
        <w:t>to make a</w:t>
      </w:r>
      <w:r w:rsidR="006A6D4C" w:rsidRPr="0021723B">
        <w:rPr>
          <w:rFonts w:ascii="Times New Roman" w:hAnsi="Times New Roman" w:cs="Times New Roman"/>
        </w:rPr>
        <w:t xml:space="preserve"> </w:t>
      </w:r>
      <w:r w:rsidR="00B163DD">
        <w:rPr>
          <w:rFonts w:ascii="Times New Roman" w:hAnsi="Times New Roman" w:cs="Times New Roman"/>
        </w:rPr>
        <w:t xml:space="preserve">recommendation on each parcel </w:t>
      </w:r>
      <w:r w:rsidR="007D19D5">
        <w:rPr>
          <w:rFonts w:ascii="Times New Roman" w:hAnsi="Times New Roman" w:cs="Times New Roman"/>
        </w:rPr>
        <w:t>to</w:t>
      </w:r>
      <w:r w:rsidR="007D19D5" w:rsidRPr="0021723B">
        <w:rPr>
          <w:rFonts w:ascii="Times New Roman" w:hAnsi="Times New Roman" w:cs="Times New Roman"/>
        </w:rPr>
        <w:t xml:space="preserve"> </w:t>
      </w:r>
      <w:r w:rsidR="006A6D4C" w:rsidRPr="0021723B">
        <w:rPr>
          <w:rFonts w:ascii="Times New Roman" w:hAnsi="Times New Roman" w:cs="Times New Roman"/>
        </w:rPr>
        <w:t>the Board of Trustees.</w:t>
      </w:r>
      <w:r w:rsidR="004D4876">
        <w:rPr>
          <w:rStyle w:val="FootnoteReference"/>
          <w:rFonts w:ascii="Times New Roman" w:hAnsi="Times New Roman" w:cs="Times New Roman"/>
        </w:rPr>
        <w:footnoteReference w:id="80"/>
      </w:r>
    </w:p>
    <w:p w:rsidR="00AC3CE0" w:rsidRPr="0021723B" w:rsidRDefault="00B17681" w:rsidP="00E0003A">
      <w:pPr>
        <w:spacing w:line="480" w:lineRule="auto"/>
        <w:ind w:firstLine="720"/>
        <w:rPr>
          <w:rFonts w:ascii="Times New Roman" w:hAnsi="Times New Roman" w:cs="Times New Roman"/>
        </w:rPr>
      </w:pPr>
      <w:r w:rsidRPr="0021723B">
        <w:rPr>
          <w:rFonts w:ascii="Times New Roman" w:hAnsi="Times New Roman" w:cs="Times New Roman"/>
        </w:rPr>
        <w:t xml:space="preserve">The </w:t>
      </w:r>
      <w:r w:rsidR="00E0003A" w:rsidRPr="0021723B">
        <w:rPr>
          <w:rFonts w:ascii="Times New Roman" w:hAnsi="Times New Roman" w:cs="Times New Roman"/>
        </w:rPr>
        <w:t xml:space="preserve">general </w:t>
      </w:r>
      <w:r w:rsidRPr="0021723B">
        <w:rPr>
          <w:rFonts w:ascii="Times New Roman" w:hAnsi="Times New Roman" w:cs="Times New Roman"/>
        </w:rPr>
        <w:t>project selection and evaluation process has changed slightly under Florida Forever</w:t>
      </w:r>
      <w:r w:rsidR="00B163DD">
        <w:rPr>
          <w:rFonts w:ascii="Times New Roman" w:hAnsi="Times New Roman" w:cs="Times New Roman"/>
        </w:rPr>
        <w:t>,</w:t>
      </w:r>
      <w:r w:rsidRPr="0021723B">
        <w:rPr>
          <w:rFonts w:ascii="Times New Roman" w:hAnsi="Times New Roman" w:cs="Times New Roman"/>
        </w:rPr>
        <w:t xml:space="preserve"> while still keeping many of the </w:t>
      </w:r>
      <w:r w:rsidR="0079272E" w:rsidRPr="0021723B">
        <w:rPr>
          <w:rFonts w:ascii="Times New Roman" w:hAnsi="Times New Roman" w:cs="Times New Roman"/>
        </w:rPr>
        <w:t>principles</w:t>
      </w:r>
      <w:r w:rsidRPr="0021723B">
        <w:rPr>
          <w:rFonts w:ascii="Times New Roman" w:hAnsi="Times New Roman" w:cs="Times New Roman"/>
        </w:rPr>
        <w:t xml:space="preserve"> employed under the CARL programs</w:t>
      </w:r>
      <w:r w:rsidR="00A048E4" w:rsidRPr="0021723B">
        <w:rPr>
          <w:rFonts w:ascii="Times New Roman" w:hAnsi="Times New Roman" w:cs="Times New Roman"/>
        </w:rPr>
        <w:t xml:space="preserve"> and Preservation</w:t>
      </w:r>
      <w:r w:rsidR="00B163DD">
        <w:rPr>
          <w:rFonts w:ascii="Times New Roman" w:hAnsi="Times New Roman" w:cs="Times New Roman"/>
        </w:rPr>
        <w:t xml:space="preserve"> </w:t>
      </w:r>
      <w:r w:rsidR="00A048E4" w:rsidRPr="0021723B">
        <w:rPr>
          <w:rFonts w:ascii="Times New Roman" w:hAnsi="Times New Roman" w:cs="Times New Roman"/>
        </w:rPr>
        <w:t>2000.</w:t>
      </w:r>
      <w:r w:rsidR="00E043B0" w:rsidRPr="0021723B">
        <w:rPr>
          <w:rStyle w:val="FootnoteReference"/>
          <w:rFonts w:ascii="Times New Roman" w:hAnsi="Times New Roman" w:cs="Times New Roman"/>
        </w:rPr>
        <w:footnoteReference w:id="81"/>
      </w:r>
      <w:r w:rsidRPr="0021723B">
        <w:rPr>
          <w:rFonts w:ascii="Times New Roman" w:hAnsi="Times New Roman" w:cs="Times New Roman"/>
        </w:rPr>
        <w:t xml:space="preserve"> With the inception of Florida Forever, two selection cycles were </w:t>
      </w:r>
      <w:r w:rsidR="00B163DD">
        <w:rPr>
          <w:rFonts w:ascii="Times New Roman" w:hAnsi="Times New Roman" w:cs="Times New Roman"/>
        </w:rPr>
        <w:t>created</w:t>
      </w:r>
      <w:r w:rsidR="00A048E4" w:rsidRPr="0021723B">
        <w:rPr>
          <w:rFonts w:ascii="Times New Roman" w:hAnsi="Times New Roman" w:cs="Times New Roman"/>
        </w:rPr>
        <w:t xml:space="preserve"> rather than one</w:t>
      </w:r>
      <w:r w:rsidRPr="0021723B">
        <w:rPr>
          <w:rFonts w:ascii="Times New Roman" w:hAnsi="Times New Roman" w:cs="Times New Roman"/>
        </w:rPr>
        <w:t>.</w:t>
      </w:r>
      <w:r w:rsidR="00E0521D" w:rsidRPr="0021723B">
        <w:rPr>
          <w:rStyle w:val="FootnoteReference"/>
          <w:rFonts w:ascii="Times New Roman" w:hAnsi="Times New Roman" w:cs="Times New Roman"/>
        </w:rPr>
        <w:footnoteReference w:id="82"/>
      </w:r>
      <w:r w:rsidRPr="0021723B">
        <w:rPr>
          <w:rFonts w:ascii="Times New Roman" w:hAnsi="Times New Roman" w:cs="Times New Roman"/>
        </w:rPr>
        <w:t xml:space="preserve"> Anyone may submit an application to the Acquisition and Restoration </w:t>
      </w:r>
      <w:r w:rsidR="008543DD" w:rsidRPr="0021723B">
        <w:rPr>
          <w:rFonts w:ascii="Times New Roman" w:hAnsi="Times New Roman" w:cs="Times New Roman"/>
        </w:rPr>
        <w:t>Council to</w:t>
      </w:r>
      <w:r w:rsidRPr="0021723B">
        <w:rPr>
          <w:rFonts w:ascii="Times New Roman" w:hAnsi="Times New Roman" w:cs="Times New Roman"/>
        </w:rPr>
        <w:t xml:space="preserve"> have a piece of land considered as a project for acquisition.</w:t>
      </w:r>
      <w:r w:rsidRPr="0021723B">
        <w:rPr>
          <w:rStyle w:val="FootnoteReference"/>
          <w:rFonts w:ascii="Times New Roman" w:hAnsi="Times New Roman" w:cs="Times New Roman"/>
        </w:rPr>
        <w:footnoteReference w:id="83"/>
      </w:r>
      <w:r w:rsidRPr="0021723B">
        <w:rPr>
          <w:rFonts w:ascii="Times New Roman" w:hAnsi="Times New Roman" w:cs="Times New Roman"/>
        </w:rPr>
        <w:t xml:space="preserve"> The applications are compiled twice per </w:t>
      </w:r>
      <w:r w:rsidR="00025387" w:rsidRPr="0021723B">
        <w:rPr>
          <w:rFonts w:ascii="Times New Roman" w:hAnsi="Times New Roman" w:cs="Times New Roman"/>
        </w:rPr>
        <w:t>year at the selection meetings.</w:t>
      </w:r>
      <w:r w:rsidR="00025387" w:rsidRPr="0021723B">
        <w:rPr>
          <w:rStyle w:val="FootnoteReference"/>
          <w:rFonts w:ascii="Times New Roman" w:hAnsi="Times New Roman" w:cs="Times New Roman"/>
        </w:rPr>
        <w:footnoteReference w:id="84"/>
      </w:r>
      <w:r w:rsidR="00025387" w:rsidRPr="0021723B">
        <w:rPr>
          <w:rFonts w:ascii="Times New Roman" w:hAnsi="Times New Roman" w:cs="Times New Roman"/>
        </w:rPr>
        <w:t xml:space="preserve"> </w:t>
      </w:r>
      <w:r w:rsidRPr="0021723B">
        <w:rPr>
          <w:rFonts w:ascii="Times New Roman" w:hAnsi="Times New Roman" w:cs="Times New Roman"/>
        </w:rPr>
        <w:t>Once the applications are submitted</w:t>
      </w:r>
      <w:r w:rsidR="00B163DD">
        <w:rPr>
          <w:rFonts w:ascii="Times New Roman" w:hAnsi="Times New Roman" w:cs="Times New Roman"/>
        </w:rPr>
        <w:t>,</w:t>
      </w:r>
      <w:r w:rsidRPr="0021723B">
        <w:rPr>
          <w:rFonts w:ascii="Times New Roman" w:hAnsi="Times New Roman" w:cs="Times New Roman"/>
        </w:rPr>
        <w:t xml:space="preserve"> the A</w:t>
      </w:r>
      <w:r w:rsidR="00A048E4" w:rsidRPr="0021723B">
        <w:rPr>
          <w:rFonts w:ascii="Times New Roman" w:hAnsi="Times New Roman" w:cs="Times New Roman"/>
        </w:rPr>
        <w:t xml:space="preserve">cquisition and </w:t>
      </w:r>
      <w:r w:rsidRPr="0021723B">
        <w:rPr>
          <w:rFonts w:ascii="Times New Roman" w:hAnsi="Times New Roman" w:cs="Times New Roman"/>
        </w:rPr>
        <w:t>R</w:t>
      </w:r>
      <w:r w:rsidR="00A048E4" w:rsidRPr="0021723B">
        <w:rPr>
          <w:rFonts w:ascii="Times New Roman" w:hAnsi="Times New Roman" w:cs="Times New Roman"/>
        </w:rPr>
        <w:t xml:space="preserve">estoration </w:t>
      </w:r>
      <w:r w:rsidRPr="0021723B">
        <w:rPr>
          <w:rFonts w:ascii="Times New Roman" w:hAnsi="Times New Roman" w:cs="Times New Roman"/>
        </w:rPr>
        <w:t>C</w:t>
      </w:r>
      <w:r w:rsidR="00A048E4" w:rsidRPr="0021723B">
        <w:rPr>
          <w:rFonts w:ascii="Times New Roman" w:hAnsi="Times New Roman" w:cs="Times New Roman"/>
        </w:rPr>
        <w:t>ouncil</w:t>
      </w:r>
      <w:r w:rsidRPr="0021723B">
        <w:rPr>
          <w:rFonts w:ascii="Times New Roman" w:hAnsi="Times New Roman" w:cs="Times New Roman"/>
        </w:rPr>
        <w:t xml:space="preserve"> gathers data from Florida</w:t>
      </w:r>
      <w:r w:rsidR="008007D6" w:rsidRPr="0021723B">
        <w:rPr>
          <w:rFonts w:ascii="Times New Roman" w:hAnsi="Times New Roman" w:cs="Times New Roman"/>
        </w:rPr>
        <w:t xml:space="preserve"> Natural Areas Inventory</w:t>
      </w:r>
      <w:r w:rsidR="008007D6" w:rsidRPr="0021723B">
        <w:rPr>
          <w:rStyle w:val="FootnoteReference"/>
          <w:rFonts w:ascii="Times New Roman" w:hAnsi="Times New Roman" w:cs="Times New Roman"/>
        </w:rPr>
        <w:footnoteReference w:id="85"/>
      </w:r>
      <w:r w:rsidR="00B163DD">
        <w:rPr>
          <w:rFonts w:ascii="Times New Roman" w:hAnsi="Times New Roman" w:cs="Times New Roman"/>
        </w:rPr>
        <w:t xml:space="preserve"> (“</w:t>
      </w:r>
      <w:r w:rsidR="008007D6" w:rsidRPr="0021723B">
        <w:rPr>
          <w:rFonts w:ascii="Times New Roman" w:hAnsi="Times New Roman" w:cs="Times New Roman"/>
        </w:rPr>
        <w:t>FNAI</w:t>
      </w:r>
      <w:r w:rsidR="00B163DD">
        <w:rPr>
          <w:rFonts w:ascii="Times New Roman" w:hAnsi="Times New Roman" w:cs="Times New Roman"/>
        </w:rPr>
        <w:t>”)</w:t>
      </w:r>
      <w:r w:rsidR="008007D6" w:rsidRPr="0021723B">
        <w:rPr>
          <w:rFonts w:ascii="Times New Roman" w:hAnsi="Times New Roman" w:cs="Times New Roman"/>
        </w:rPr>
        <w:t xml:space="preserve">, a </w:t>
      </w:r>
      <w:r w:rsidR="008543DD" w:rsidRPr="0021723B">
        <w:rPr>
          <w:rFonts w:ascii="Times New Roman" w:hAnsi="Times New Roman" w:cs="Times New Roman"/>
        </w:rPr>
        <w:lastRenderedPageBreak/>
        <w:t>program that</w:t>
      </w:r>
      <w:r w:rsidR="008007D6" w:rsidRPr="0021723B">
        <w:rPr>
          <w:rFonts w:ascii="Times New Roman" w:hAnsi="Times New Roman" w:cs="Times New Roman"/>
        </w:rPr>
        <w:t xml:space="preserve"> gathers data on the state</w:t>
      </w:r>
      <w:r w:rsidR="00B163DD">
        <w:rPr>
          <w:rFonts w:ascii="Times New Roman" w:hAnsi="Times New Roman" w:cs="Times New Roman"/>
        </w:rPr>
        <w:t>’</w:t>
      </w:r>
      <w:r w:rsidR="008007D6" w:rsidRPr="0021723B">
        <w:rPr>
          <w:rFonts w:ascii="Times New Roman" w:hAnsi="Times New Roman" w:cs="Times New Roman"/>
        </w:rPr>
        <w:t xml:space="preserve">s biodiversity, and is a good resource for </w:t>
      </w:r>
      <w:r w:rsidR="00A048E4" w:rsidRPr="0021723B">
        <w:rPr>
          <w:rFonts w:ascii="Times New Roman" w:hAnsi="Times New Roman" w:cs="Times New Roman"/>
        </w:rPr>
        <w:t xml:space="preserve">the Acquisition and </w:t>
      </w:r>
      <w:r w:rsidR="008007D6" w:rsidRPr="0021723B">
        <w:rPr>
          <w:rFonts w:ascii="Times New Roman" w:hAnsi="Times New Roman" w:cs="Times New Roman"/>
        </w:rPr>
        <w:t>R</w:t>
      </w:r>
      <w:r w:rsidR="00A048E4" w:rsidRPr="0021723B">
        <w:rPr>
          <w:rFonts w:ascii="Times New Roman" w:hAnsi="Times New Roman" w:cs="Times New Roman"/>
        </w:rPr>
        <w:t xml:space="preserve">estoration </w:t>
      </w:r>
      <w:r w:rsidR="008007D6" w:rsidRPr="0021723B">
        <w:rPr>
          <w:rFonts w:ascii="Times New Roman" w:hAnsi="Times New Roman" w:cs="Times New Roman"/>
        </w:rPr>
        <w:t>C</w:t>
      </w:r>
      <w:r w:rsidR="00B163DD">
        <w:rPr>
          <w:rFonts w:ascii="Times New Roman" w:hAnsi="Times New Roman" w:cs="Times New Roman"/>
        </w:rPr>
        <w:t xml:space="preserve">ouncil. </w:t>
      </w:r>
      <w:r w:rsidR="00A048E4" w:rsidRPr="0021723B">
        <w:rPr>
          <w:rFonts w:ascii="Times New Roman" w:hAnsi="Times New Roman" w:cs="Times New Roman"/>
        </w:rPr>
        <w:t xml:space="preserve"> </w:t>
      </w:r>
      <w:r w:rsidR="00B163DD">
        <w:rPr>
          <w:rFonts w:ascii="Times New Roman" w:hAnsi="Times New Roman" w:cs="Times New Roman"/>
        </w:rPr>
        <w:t>The Acquisition and Restoration Council</w:t>
      </w:r>
      <w:r w:rsidR="00A048E4" w:rsidRPr="0021723B">
        <w:rPr>
          <w:rFonts w:ascii="Times New Roman" w:hAnsi="Times New Roman" w:cs="Times New Roman"/>
        </w:rPr>
        <w:t xml:space="preserve"> relies heavily on FNAI</w:t>
      </w:r>
      <w:r w:rsidR="008007D6" w:rsidRPr="0021723B">
        <w:rPr>
          <w:rFonts w:ascii="Times New Roman" w:hAnsi="Times New Roman" w:cs="Times New Roman"/>
        </w:rPr>
        <w:t xml:space="preserve"> data for evaluation purposes.</w:t>
      </w:r>
      <w:r w:rsidR="00B2447C" w:rsidRPr="0021723B">
        <w:rPr>
          <w:rStyle w:val="FootnoteReference"/>
          <w:rFonts w:ascii="Times New Roman" w:hAnsi="Times New Roman" w:cs="Times New Roman"/>
        </w:rPr>
        <w:footnoteReference w:id="86"/>
      </w:r>
      <w:r w:rsidR="00B163DD">
        <w:rPr>
          <w:rFonts w:ascii="Times New Roman" w:hAnsi="Times New Roman" w:cs="Times New Roman"/>
        </w:rPr>
        <w:t xml:space="preserve"> If five of the nine Council</w:t>
      </w:r>
      <w:r w:rsidR="008007D6" w:rsidRPr="0021723B">
        <w:rPr>
          <w:rFonts w:ascii="Times New Roman" w:hAnsi="Times New Roman" w:cs="Times New Roman"/>
        </w:rPr>
        <w:t xml:space="preserve"> members vote to move the project forward</w:t>
      </w:r>
      <w:r w:rsidR="00B163DD">
        <w:rPr>
          <w:rFonts w:ascii="Times New Roman" w:hAnsi="Times New Roman" w:cs="Times New Roman"/>
        </w:rPr>
        <w:t>,</w:t>
      </w:r>
      <w:r w:rsidR="008007D6" w:rsidRPr="0021723B">
        <w:rPr>
          <w:rFonts w:ascii="Times New Roman" w:hAnsi="Times New Roman" w:cs="Times New Roman"/>
        </w:rPr>
        <w:t xml:space="preserve"> then the project must undergo a more extensive </w:t>
      </w:r>
      <w:r w:rsidR="008543DD" w:rsidRPr="0021723B">
        <w:rPr>
          <w:rFonts w:ascii="Times New Roman" w:hAnsi="Times New Roman" w:cs="Times New Roman"/>
        </w:rPr>
        <w:t>evaluation</w:t>
      </w:r>
      <w:r w:rsidR="008007D6" w:rsidRPr="0021723B">
        <w:rPr>
          <w:rFonts w:ascii="Times New Roman" w:hAnsi="Times New Roman" w:cs="Times New Roman"/>
        </w:rPr>
        <w:t>.</w:t>
      </w:r>
      <w:r w:rsidR="00FE04D8">
        <w:rPr>
          <w:rStyle w:val="FootnoteReference"/>
          <w:rFonts w:ascii="Times New Roman" w:hAnsi="Times New Roman" w:cs="Times New Roman"/>
        </w:rPr>
        <w:footnoteReference w:id="87"/>
      </w:r>
      <w:r w:rsidR="008007D6" w:rsidRPr="0021723B">
        <w:rPr>
          <w:rFonts w:ascii="Times New Roman" w:hAnsi="Times New Roman" w:cs="Times New Roman"/>
        </w:rPr>
        <w:t xml:space="preserve"> </w:t>
      </w:r>
      <w:r w:rsidR="00D76CFB" w:rsidRPr="0021723B">
        <w:rPr>
          <w:rFonts w:ascii="Times New Roman" w:hAnsi="Times New Roman" w:cs="Times New Roman"/>
        </w:rPr>
        <w:t xml:space="preserve">Once this more extensive evaluation is </w:t>
      </w:r>
      <w:r w:rsidR="00B163DD">
        <w:rPr>
          <w:rFonts w:ascii="Times New Roman" w:hAnsi="Times New Roman" w:cs="Times New Roman"/>
        </w:rPr>
        <w:t>completed</w:t>
      </w:r>
      <w:r w:rsidR="00D76CFB" w:rsidRPr="0021723B">
        <w:rPr>
          <w:rFonts w:ascii="Times New Roman" w:hAnsi="Times New Roman" w:cs="Times New Roman"/>
        </w:rPr>
        <w:t xml:space="preserve"> and ARC receives more data from FNAI</w:t>
      </w:r>
      <w:r w:rsidR="002C6FEA" w:rsidRPr="0021723B">
        <w:rPr>
          <w:rFonts w:ascii="Times New Roman" w:hAnsi="Times New Roman" w:cs="Times New Roman"/>
        </w:rPr>
        <w:t>,</w:t>
      </w:r>
      <w:r w:rsidR="00D76CFB" w:rsidRPr="0021723B">
        <w:rPr>
          <w:rFonts w:ascii="Times New Roman" w:hAnsi="Times New Roman" w:cs="Times New Roman"/>
        </w:rPr>
        <w:t xml:space="preserve"> they must hold another public meeting</w:t>
      </w:r>
      <w:r w:rsidR="00B163DD">
        <w:rPr>
          <w:rFonts w:ascii="Times New Roman" w:hAnsi="Times New Roman" w:cs="Times New Roman"/>
        </w:rPr>
        <w:t>,</w:t>
      </w:r>
      <w:r w:rsidR="00D76CFB" w:rsidRPr="0021723B">
        <w:rPr>
          <w:rFonts w:ascii="Times New Roman" w:hAnsi="Times New Roman" w:cs="Times New Roman"/>
        </w:rPr>
        <w:t xml:space="preserve"> and vote again on the project.</w:t>
      </w:r>
      <w:r w:rsidR="00025387" w:rsidRPr="0021723B">
        <w:rPr>
          <w:rStyle w:val="FootnoteReference"/>
          <w:rFonts w:ascii="Times New Roman" w:hAnsi="Times New Roman" w:cs="Times New Roman"/>
        </w:rPr>
        <w:footnoteReference w:id="88"/>
      </w:r>
      <w:r w:rsidR="00D76CFB" w:rsidRPr="0021723B">
        <w:rPr>
          <w:rFonts w:ascii="Times New Roman" w:hAnsi="Times New Roman" w:cs="Times New Roman"/>
        </w:rPr>
        <w:t xml:space="preserve"> If the project again receives at least five votes</w:t>
      </w:r>
      <w:r w:rsidR="00B163DD">
        <w:rPr>
          <w:rFonts w:ascii="Times New Roman" w:hAnsi="Times New Roman" w:cs="Times New Roman"/>
        </w:rPr>
        <w:t>, the project</w:t>
      </w:r>
      <w:r w:rsidR="00D76CFB" w:rsidRPr="0021723B">
        <w:rPr>
          <w:rFonts w:ascii="Times New Roman" w:hAnsi="Times New Roman" w:cs="Times New Roman"/>
        </w:rPr>
        <w:t xml:space="preserve"> is filtered into one of </w:t>
      </w:r>
      <w:r w:rsidR="00037265">
        <w:rPr>
          <w:rFonts w:ascii="Times New Roman" w:hAnsi="Times New Roman" w:cs="Times New Roman"/>
        </w:rPr>
        <w:t>five</w:t>
      </w:r>
      <w:r w:rsidR="00D76CFB" w:rsidRPr="0021723B">
        <w:rPr>
          <w:rFonts w:ascii="Times New Roman" w:hAnsi="Times New Roman" w:cs="Times New Roman"/>
        </w:rPr>
        <w:t xml:space="preserve"> categories.</w:t>
      </w:r>
      <w:r w:rsidR="00025387" w:rsidRPr="0021723B">
        <w:rPr>
          <w:rStyle w:val="FootnoteReference"/>
          <w:rFonts w:ascii="Times New Roman" w:hAnsi="Times New Roman" w:cs="Times New Roman"/>
        </w:rPr>
        <w:footnoteReference w:id="89"/>
      </w:r>
      <w:r w:rsidR="00B163DD">
        <w:rPr>
          <w:rFonts w:ascii="Times New Roman" w:hAnsi="Times New Roman" w:cs="Times New Roman"/>
        </w:rPr>
        <w:t xml:space="preserve"> </w:t>
      </w:r>
      <w:r w:rsidR="00037265">
        <w:rPr>
          <w:rFonts w:ascii="Times New Roman" w:hAnsi="Times New Roman" w:cs="Times New Roman"/>
        </w:rPr>
        <w:t xml:space="preserve">The </w:t>
      </w:r>
      <w:r w:rsidR="00B163DD">
        <w:rPr>
          <w:rFonts w:ascii="Times New Roman" w:hAnsi="Times New Roman" w:cs="Times New Roman"/>
        </w:rPr>
        <w:t>categor</w:t>
      </w:r>
      <w:r w:rsidR="00037265">
        <w:rPr>
          <w:rFonts w:ascii="Times New Roman" w:hAnsi="Times New Roman" w:cs="Times New Roman"/>
        </w:rPr>
        <w:t>ies</w:t>
      </w:r>
      <w:r w:rsidR="00B163DD">
        <w:rPr>
          <w:rFonts w:ascii="Times New Roman" w:hAnsi="Times New Roman" w:cs="Times New Roman"/>
        </w:rPr>
        <w:t xml:space="preserve"> consist of </w:t>
      </w:r>
      <w:r w:rsidR="00037265">
        <w:rPr>
          <w:rFonts w:ascii="Times New Roman" w:hAnsi="Times New Roman" w:cs="Times New Roman"/>
        </w:rPr>
        <w:t xml:space="preserve">a critical natural </w:t>
      </w:r>
      <w:r w:rsidR="00D76CFB" w:rsidRPr="0021723B">
        <w:rPr>
          <w:rFonts w:ascii="Times New Roman" w:hAnsi="Times New Roman" w:cs="Times New Roman"/>
        </w:rPr>
        <w:t>lands</w:t>
      </w:r>
      <w:r w:rsidR="00037265">
        <w:rPr>
          <w:rFonts w:ascii="Times New Roman" w:hAnsi="Times New Roman" w:cs="Times New Roman"/>
        </w:rPr>
        <w:t xml:space="preserve"> category, </w:t>
      </w:r>
      <w:r w:rsidR="006F0062">
        <w:rPr>
          <w:rFonts w:ascii="Times New Roman" w:hAnsi="Times New Roman" w:cs="Times New Roman"/>
        </w:rPr>
        <w:t xml:space="preserve">a </w:t>
      </w:r>
      <w:r w:rsidR="00037265">
        <w:rPr>
          <w:rFonts w:ascii="Times New Roman" w:hAnsi="Times New Roman" w:cs="Times New Roman"/>
        </w:rPr>
        <w:t>partnerships or regional incentive cost sharing</w:t>
      </w:r>
      <w:r w:rsidR="00D76CFB" w:rsidRPr="0021723B">
        <w:rPr>
          <w:rFonts w:ascii="Times New Roman" w:hAnsi="Times New Roman" w:cs="Times New Roman"/>
        </w:rPr>
        <w:t xml:space="preserve"> </w:t>
      </w:r>
      <w:r w:rsidR="00037265">
        <w:rPr>
          <w:rFonts w:ascii="Times New Roman" w:hAnsi="Times New Roman" w:cs="Times New Roman"/>
        </w:rPr>
        <w:t>category, a substantially complete linkages category, a climate change category, and a less-than-fee category.</w:t>
      </w:r>
      <w:r w:rsidR="00FE04D8">
        <w:rPr>
          <w:rStyle w:val="FootnoteReference"/>
          <w:rFonts w:ascii="Times New Roman" w:hAnsi="Times New Roman" w:cs="Times New Roman"/>
        </w:rPr>
        <w:footnoteReference w:id="90"/>
      </w:r>
      <w:r w:rsidR="00B163DD">
        <w:rPr>
          <w:rFonts w:ascii="Times New Roman" w:hAnsi="Times New Roman" w:cs="Times New Roman"/>
        </w:rPr>
        <w:t xml:space="preserve"> </w:t>
      </w:r>
      <w:r w:rsidR="006F0062">
        <w:rPr>
          <w:rFonts w:ascii="Times New Roman" w:hAnsi="Times New Roman" w:cs="Times New Roman"/>
        </w:rPr>
        <w:t>Projects within each category are ranked in order of priority.</w:t>
      </w:r>
      <w:r w:rsidR="00025387" w:rsidRPr="0021723B">
        <w:rPr>
          <w:rStyle w:val="FootnoteReference"/>
          <w:rFonts w:ascii="Times New Roman" w:hAnsi="Times New Roman" w:cs="Times New Roman"/>
        </w:rPr>
        <w:footnoteReference w:id="91"/>
      </w:r>
      <w:r w:rsidR="00D76CFB" w:rsidRPr="0021723B">
        <w:rPr>
          <w:rFonts w:ascii="Times New Roman" w:hAnsi="Times New Roman" w:cs="Times New Roman"/>
        </w:rPr>
        <w:t xml:space="preserve"> It is </w:t>
      </w:r>
      <w:r w:rsidR="008543DD" w:rsidRPr="0021723B">
        <w:rPr>
          <w:rFonts w:ascii="Times New Roman" w:hAnsi="Times New Roman" w:cs="Times New Roman"/>
        </w:rPr>
        <w:t>important</w:t>
      </w:r>
      <w:r w:rsidR="00D76CFB" w:rsidRPr="0021723B">
        <w:rPr>
          <w:rFonts w:ascii="Times New Roman" w:hAnsi="Times New Roman" w:cs="Times New Roman"/>
        </w:rPr>
        <w:t xml:space="preserve"> to note that this categorization is essential to the effectiveness of the program as there </w:t>
      </w:r>
      <w:r w:rsidR="00B163DD">
        <w:rPr>
          <w:rFonts w:ascii="Times New Roman" w:hAnsi="Times New Roman" w:cs="Times New Roman"/>
        </w:rPr>
        <w:t>is never enough funding for all approved projects</w:t>
      </w:r>
      <w:r w:rsidR="00A048E4" w:rsidRPr="0021723B">
        <w:rPr>
          <w:rFonts w:ascii="Times New Roman" w:hAnsi="Times New Roman" w:cs="Times New Roman"/>
        </w:rPr>
        <w:t>.</w:t>
      </w:r>
      <w:r w:rsidR="00D76CFB" w:rsidRPr="0021723B">
        <w:rPr>
          <w:rStyle w:val="FootnoteReference"/>
          <w:rFonts w:ascii="Times New Roman" w:hAnsi="Times New Roman" w:cs="Times New Roman"/>
        </w:rPr>
        <w:footnoteReference w:id="92"/>
      </w:r>
      <w:r w:rsidR="00D76CFB" w:rsidRPr="0021723B">
        <w:rPr>
          <w:rFonts w:ascii="Times New Roman" w:hAnsi="Times New Roman" w:cs="Times New Roman"/>
        </w:rPr>
        <w:t xml:space="preserve"> </w:t>
      </w:r>
      <w:r w:rsidR="00AC3CE0" w:rsidRPr="0021723B">
        <w:rPr>
          <w:rFonts w:ascii="Times New Roman" w:hAnsi="Times New Roman" w:cs="Times New Roman"/>
        </w:rPr>
        <w:t>The final step in acquiring conservation lands is approval by the Governor and Cabinet.</w:t>
      </w:r>
      <w:r w:rsidR="00F61FCE" w:rsidRPr="0021723B">
        <w:rPr>
          <w:rStyle w:val="FootnoteReference"/>
          <w:rFonts w:ascii="Times New Roman" w:hAnsi="Times New Roman" w:cs="Times New Roman"/>
        </w:rPr>
        <w:footnoteReference w:id="93"/>
      </w:r>
      <w:r w:rsidR="00AC3CE0" w:rsidRPr="0021723B">
        <w:rPr>
          <w:rFonts w:ascii="Times New Roman" w:hAnsi="Times New Roman" w:cs="Times New Roman"/>
        </w:rPr>
        <w:t xml:space="preserve"> They may approve the entire list or </w:t>
      </w:r>
      <w:r w:rsidR="008543DD" w:rsidRPr="0021723B">
        <w:rPr>
          <w:rFonts w:ascii="Times New Roman" w:hAnsi="Times New Roman" w:cs="Times New Roman"/>
        </w:rPr>
        <w:t>certain</w:t>
      </w:r>
      <w:r w:rsidR="00AC3CE0" w:rsidRPr="0021723B">
        <w:rPr>
          <w:rFonts w:ascii="Times New Roman" w:hAnsi="Times New Roman" w:cs="Times New Roman"/>
        </w:rPr>
        <w:t xml:space="preserve"> projects</w:t>
      </w:r>
      <w:r w:rsidR="00B163DD">
        <w:rPr>
          <w:rFonts w:ascii="Times New Roman" w:hAnsi="Times New Roman" w:cs="Times New Roman"/>
        </w:rPr>
        <w:t>,</w:t>
      </w:r>
      <w:r w:rsidR="00AC3CE0" w:rsidRPr="0021723B">
        <w:rPr>
          <w:rFonts w:ascii="Times New Roman" w:hAnsi="Times New Roman" w:cs="Times New Roman"/>
        </w:rPr>
        <w:t xml:space="preserve"> but may not move a project from one category to another</w:t>
      </w:r>
      <w:r w:rsidR="00A048E4" w:rsidRPr="0021723B">
        <w:rPr>
          <w:rFonts w:ascii="Times New Roman" w:hAnsi="Times New Roman" w:cs="Times New Roman"/>
        </w:rPr>
        <w:t>.</w:t>
      </w:r>
      <w:r w:rsidR="00E043B0" w:rsidRPr="0021723B">
        <w:rPr>
          <w:rStyle w:val="FootnoteReference"/>
          <w:rFonts w:ascii="Times New Roman" w:hAnsi="Times New Roman" w:cs="Times New Roman"/>
        </w:rPr>
        <w:footnoteReference w:id="94"/>
      </w:r>
      <w:r w:rsidR="00AC3CE0" w:rsidRPr="0021723B">
        <w:rPr>
          <w:rFonts w:ascii="Times New Roman" w:hAnsi="Times New Roman" w:cs="Times New Roman"/>
        </w:rPr>
        <w:t xml:space="preserve"> </w:t>
      </w:r>
      <w:r w:rsidR="008543DD" w:rsidRPr="0021723B">
        <w:rPr>
          <w:rFonts w:ascii="Times New Roman" w:hAnsi="Times New Roman" w:cs="Times New Roman"/>
        </w:rPr>
        <w:t>Once the Governor and Cabinet</w:t>
      </w:r>
      <w:r w:rsidR="00AC3CE0" w:rsidRPr="0021723B">
        <w:rPr>
          <w:rFonts w:ascii="Times New Roman" w:hAnsi="Times New Roman" w:cs="Times New Roman"/>
        </w:rPr>
        <w:t xml:space="preserve"> have made </w:t>
      </w:r>
      <w:r w:rsidR="00193511">
        <w:rPr>
          <w:rFonts w:ascii="Times New Roman" w:hAnsi="Times New Roman" w:cs="Times New Roman"/>
        </w:rPr>
        <w:t xml:space="preserve">a </w:t>
      </w:r>
      <w:r w:rsidR="00AC3CE0" w:rsidRPr="0021723B">
        <w:rPr>
          <w:rFonts w:ascii="Times New Roman" w:hAnsi="Times New Roman" w:cs="Times New Roman"/>
        </w:rPr>
        <w:t>final approval</w:t>
      </w:r>
      <w:r w:rsidR="008543DD" w:rsidRPr="0021723B">
        <w:rPr>
          <w:rFonts w:ascii="Times New Roman" w:hAnsi="Times New Roman" w:cs="Times New Roman"/>
        </w:rPr>
        <w:t>,</w:t>
      </w:r>
      <w:r w:rsidR="00AC3CE0" w:rsidRPr="0021723B">
        <w:rPr>
          <w:rFonts w:ascii="Times New Roman" w:hAnsi="Times New Roman" w:cs="Times New Roman"/>
        </w:rPr>
        <w:t xml:space="preserve"> the </w:t>
      </w:r>
      <w:r w:rsidR="008543DD" w:rsidRPr="0021723B">
        <w:rPr>
          <w:rFonts w:ascii="Times New Roman" w:hAnsi="Times New Roman" w:cs="Times New Roman"/>
        </w:rPr>
        <w:t>a</w:t>
      </w:r>
      <w:r w:rsidR="00AC3CE0" w:rsidRPr="0021723B">
        <w:rPr>
          <w:rFonts w:ascii="Times New Roman" w:hAnsi="Times New Roman" w:cs="Times New Roman"/>
        </w:rPr>
        <w:t xml:space="preserve">ctual </w:t>
      </w:r>
      <w:r w:rsidR="00AC3CE0" w:rsidRPr="0021723B">
        <w:rPr>
          <w:rFonts w:ascii="Times New Roman" w:hAnsi="Times New Roman" w:cs="Times New Roman"/>
        </w:rPr>
        <w:lastRenderedPageBreak/>
        <w:t>acquisition process outlined in § 259 F.S. can occur.</w:t>
      </w:r>
      <w:r w:rsidR="00F61FCE" w:rsidRPr="0021723B">
        <w:rPr>
          <w:rStyle w:val="FootnoteReference"/>
          <w:rFonts w:ascii="Times New Roman" w:hAnsi="Times New Roman" w:cs="Times New Roman"/>
        </w:rPr>
        <w:footnoteReference w:id="95"/>
      </w:r>
      <w:r w:rsidR="00FE04D8" w:rsidRPr="0021723B">
        <w:rPr>
          <w:rFonts w:ascii="Times New Roman" w:hAnsi="Times New Roman" w:cs="Times New Roman"/>
        </w:rPr>
        <w:t xml:space="preserve"> </w:t>
      </w:r>
      <w:r w:rsidR="00B33C3C" w:rsidRPr="0021723B">
        <w:rPr>
          <w:rFonts w:ascii="Times New Roman" w:hAnsi="Times New Roman" w:cs="Times New Roman"/>
        </w:rPr>
        <w:t xml:space="preserve">Once the negotiations are </w:t>
      </w:r>
      <w:r w:rsidR="00922676" w:rsidRPr="0021723B">
        <w:rPr>
          <w:rFonts w:ascii="Times New Roman" w:hAnsi="Times New Roman" w:cs="Times New Roman"/>
        </w:rPr>
        <w:t>complete</w:t>
      </w:r>
      <w:r w:rsidR="00B33C3C" w:rsidRPr="0021723B">
        <w:rPr>
          <w:rFonts w:ascii="Times New Roman" w:hAnsi="Times New Roman" w:cs="Times New Roman"/>
        </w:rPr>
        <w:t xml:space="preserve"> a</w:t>
      </w:r>
      <w:r w:rsidR="00A8481E">
        <w:rPr>
          <w:rFonts w:ascii="Times New Roman" w:hAnsi="Times New Roman" w:cs="Times New Roman"/>
        </w:rPr>
        <w:t>nd the land</w:t>
      </w:r>
      <w:r w:rsidR="00B163DD">
        <w:rPr>
          <w:rFonts w:ascii="Times New Roman" w:hAnsi="Times New Roman" w:cs="Times New Roman"/>
        </w:rPr>
        <w:t>owner is paid, the s</w:t>
      </w:r>
      <w:r w:rsidR="00B33C3C" w:rsidRPr="0021723B">
        <w:rPr>
          <w:rFonts w:ascii="Times New Roman" w:hAnsi="Times New Roman" w:cs="Times New Roman"/>
        </w:rPr>
        <w:t>tate takes title to the property.</w:t>
      </w:r>
      <w:r w:rsidR="00F61FCE" w:rsidRPr="0021723B">
        <w:rPr>
          <w:rStyle w:val="FootnoteReference"/>
          <w:rFonts w:ascii="Times New Roman" w:hAnsi="Times New Roman" w:cs="Times New Roman"/>
        </w:rPr>
        <w:footnoteReference w:id="96"/>
      </w:r>
      <w:r w:rsidR="003D7657" w:rsidRPr="0021723B">
        <w:rPr>
          <w:rFonts w:ascii="Times New Roman" w:hAnsi="Times New Roman" w:cs="Times New Roman"/>
        </w:rPr>
        <w:t xml:space="preserve">   </w:t>
      </w:r>
      <w:r w:rsidR="00AC3CE0" w:rsidRPr="0021723B">
        <w:rPr>
          <w:rFonts w:ascii="Times New Roman" w:hAnsi="Times New Roman" w:cs="Times New Roman"/>
        </w:rPr>
        <w:t xml:space="preserve"> </w:t>
      </w:r>
    </w:p>
    <w:p w:rsidR="00B33C3C" w:rsidRPr="0021723B" w:rsidRDefault="00B163DD" w:rsidP="00875433">
      <w:pPr>
        <w:spacing w:line="480" w:lineRule="auto"/>
        <w:ind w:firstLine="720"/>
        <w:rPr>
          <w:rFonts w:ascii="Times New Roman" w:hAnsi="Times New Roman" w:cs="Times New Roman"/>
        </w:rPr>
      </w:pPr>
      <w:r>
        <w:rPr>
          <w:rFonts w:ascii="Times New Roman" w:hAnsi="Times New Roman" w:cs="Times New Roman"/>
        </w:rPr>
        <w:t>Once the s</w:t>
      </w:r>
      <w:r w:rsidR="00B33C3C" w:rsidRPr="0021723B">
        <w:rPr>
          <w:rFonts w:ascii="Times New Roman" w:hAnsi="Times New Roman" w:cs="Times New Roman"/>
        </w:rPr>
        <w:t>tate takes title to the land</w:t>
      </w:r>
      <w:r>
        <w:rPr>
          <w:rFonts w:ascii="Times New Roman" w:hAnsi="Times New Roman" w:cs="Times New Roman"/>
        </w:rPr>
        <w:t>,</w:t>
      </w:r>
      <w:r w:rsidR="00B33C3C" w:rsidRPr="0021723B">
        <w:rPr>
          <w:rFonts w:ascii="Times New Roman" w:hAnsi="Times New Roman" w:cs="Times New Roman"/>
        </w:rPr>
        <w:t xml:space="preserve"> it must then be managed.</w:t>
      </w:r>
      <w:r w:rsidR="00FE04D8">
        <w:rPr>
          <w:rStyle w:val="FootnoteReference"/>
          <w:rFonts w:ascii="Times New Roman" w:hAnsi="Times New Roman" w:cs="Times New Roman"/>
        </w:rPr>
        <w:footnoteReference w:id="97"/>
      </w:r>
      <w:r w:rsidR="00B33C3C" w:rsidRPr="0021723B">
        <w:rPr>
          <w:rFonts w:ascii="Times New Roman" w:hAnsi="Times New Roman" w:cs="Times New Roman"/>
        </w:rPr>
        <w:t xml:space="preserve"> </w:t>
      </w:r>
      <w:r w:rsidR="00310701" w:rsidRPr="0021723B">
        <w:rPr>
          <w:rFonts w:ascii="Times New Roman" w:hAnsi="Times New Roman" w:cs="Times New Roman"/>
        </w:rPr>
        <w:t>After acquisition</w:t>
      </w:r>
      <w:r w:rsidR="00922676" w:rsidRPr="0021723B">
        <w:rPr>
          <w:rFonts w:ascii="Times New Roman" w:hAnsi="Times New Roman" w:cs="Times New Roman"/>
        </w:rPr>
        <w:t xml:space="preserve">, the </w:t>
      </w:r>
      <w:r w:rsidR="00310701" w:rsidRPr="0021723B">
        <w:rPr>
          <w:rFonts w:ascii="Times New Roman" w:hAnsi="Times New Roman" w:cs="Times New Roman"/>
        </w:rPr>
        <w:t>Bureau of Public Land Administration</w:t>
      </w:r>
      <w:r w:rsidR="00922676" w:rsidRPr="0021723B">
        <w:rPr>
          <w:rFonts w:ascii="Times New Roman" w:hAnsi="Times New Roman" w:cs="Times New Roman"/>
        </w:rPr>
        <w:t xml:space="preserve"> within the DEP</w:t>
      </w:r>
      <w:r w:rsidR="00310701" w:rsidRPr="0021723B">
        <w:rPr>
          <w:rFonts w:ascii="Times New Roman" w:hAnsi="Times New Roman" w:cs="Times New Roman"/>
        </w:rPr>
        <w:t xml:space="preserve"> leases the land to the appropriate div</w:t>
      </w:r>
      <w:r w:rsidR="00922676" w:rsidRPr="0021723B">
        <w:rPr>
          <w:rFonts w:ascii="Times New Roman" w:hAnsi="Times New Roman" w:cs="Times New Roman"/>
        </w:rPr>
        <w:t>ision of the state</w:t>
      </w:r>
      <w:r>
        <w:rPr>
          <w:rFonts w:ascii="Times New Roman" w:hAnsi="Times New Roman" w:cs="Times New Roman"/>
        </w:rPr>
        <w:t>,</w:t>
      </w:r>
      <w:r w:rsidR="00922676" w:rsidRPr="0021723B">
        <w:rPr>
          <w:rFonts w:ascii="Times New Roman" w:hAnsi="Times New Roman" w:cs="Times New Roman"/>
        </w:rPr>
        <w:t xml:space="preserve"> wh</w:t>
      </w:r>
      <w:r w:rsidR="006F0062">
        <w:rPr>
          <w:rFonts w:ascii="Times New Roman" w:hAnsi="Times New Roman" w:cs="Times New Roman"/>
        </w:rPr>
        <w:t>ich</w:t>
      </w:r>
      <w:r w:rsidR="00922676" w:rsidRPr="0021723B">
        <w:rPr>
          <w:rFonts w:ascii="Times New Roman" w:hAnsi="Times New Roman" w:cs="Times New Roman"/>
        </w:rPr>
        <w:t xml:space="preserve"> must</w:t>
      </w:r>
      <w:r w:rsidR="00310701" w:rsidRPr="0021723B">
        <w:rPr>
          <w:rFonts w:ascii="Times New Roman" w:hAnsi="Times New Roman" w:cs="Times New Roman"/>
        </w:rPr>
        <w:t xml:space="preserve"> develop a management plan for the property.</w:t>
      </w:r>
      <w:r w:rsidR="00F61FCE" w:rsidRPr="0021723B">
        <w:rPr>
          <w:rStyle w:val="FootnoteReference"/>
          <w:rFonts w:ascii="Times New Roman" w:hAnsi="Times New Roman" w:cs="Times New Roman"/>
        </w:rPr>
        <w:footnoteReference w:id="98"/>
      </w:r>
      <w:r w:rsidR="00310701" w:rsidRPr="0021723B">
        <w:rPr>
          <w:rFonts w:ascii="Times New Roman" w:hAnsi="Times New Roman" w:cs="Times New Roman"/>
        </w:rPr>
        <w:t xml:space="preserve"> The four main land managers in Florida are the Division of </w:t>
      </w:r>
      <w:r w:rsidR="008543DD" w:rsidRPr="0021723B">
        <w:rPr>
          <w:rFonts w:ascii="Times New Roman" w:hAnsi="Times New Roman" w:cs="Times New Roman"/>
        </w:rPr>
        <w:t>Recreation</w:t>
      </w:r>
      <w:r w:rsidR="00310701" w:rsidRPr="0021723B">
        <w:rPr>
          <w:rFonts w:ascii="Times New Roman" w:hAnsi="Times New Roman" w:cs="Times New Roman"/>
        </w:rPr>
        <w:t xml:space="preserve"> and Parks under DEP, the Office of Coastal and </w:t>
      </w:r>
      <w:r w:rsidR="008543DD" w:rsidRPr="0021723B">
        <w:rPr>
          <w:rFonts w:ascii="Times New Roman" w:hAnsi="Times New Roman" w:cs="Times New Roman"/>
        </w:rPr>
        <w:t>Aquatic</w:t>
      </w:r>
      <w:r w:rsidR="00310701" w:rsidRPr="0021723B">
        <w:rPr>
          <w:rFonts w:ascii="Times New Roman" w:hAnsi="Times New Roman" w:cs="Times New Roman"/>
        </w:rPr>
        <w:t xml:space="preserve"> Managed Areas also under DEP, the Fish and Wildlife Conservation </w:t>
      </w:r>
      <w:r w:rsidR="008543DD" w:rsidRPr="0021723B">
        <w:rPr>
          <w:rFonts w:ascii="Times New Roman" w:hAnsi="Times New Roman" w:cs="Times New Roman"/>
        </w:rPr>
        <w:t>Commission</w:t>
      </w:r>
      <w:r>
        <w:rPr>
          <w:rFonts w:ascii="Times New Roman" w:hAnsi="Times New Roman" w:cs="Times New Roman"/>
        </w:rPr>
        <w:t>,</w:t>
      </w:r>
      <w:r w:rsidR="00310701" w:rsidRPr="0021723B">
        <w:rPr>
          <w:rFonts w:ascii="Times New Roman" w:hAnsi="Times New Roman" w:cs="Times New Roman"/>
        </w:rPr>
        <w:t xml:space="preserve"> and the Forestry Department.</w:t>
      </w:r>
      <w:r w:rsidR="00F61FCE" w:rsidRPr="0021723B">
        <w:rPr>
          <w:rStyle w:val="FootnoteReference"/>
          <w:rFonts w:ascii="Times New Roman" w:hAnsi="Times New Roman" w:cs="Times New Roman"/>
        </w:rPr>
        <w:footnoteReference w:id="99"/>
      </w:r>
      <w:r w:rsidR="00310701" w:rsidRPr="0021723B">
        <w:rPr>
          <w:rFonts w:ascii="Times New Roman" w:hAnsi="Times New Roman" w:cs="Times New Roman"/>
        </w:rPr>
        <w:t xml:space="preserve"> Water Management Districts fall </w:t>
      </w:r>
      <w:r w:rsidR="008543DD" w:rsidRPr="0021723B">
        <w:rPr>
          <w:rFonts w:ascii="Times New Roman" w:hAnsi="Times New Roman" w:cs="Times New Roman"/>
        </w:rPr>
        <w:t>under</w:t>
      </w:r>
      <w:r w:rsidR="00310701" w:rsidRPr="0021723B">
        <w:rPr>
          <w:rFonts w:ascii="Times New Roman" w:hAnsi="Times New Roman" w:cs="Times New Roman"/>
        </w:rPr>
        <w:t xml:space="preserve"> a different category.</w:t>
      </w:r>
      <w:r w:rsidR="00F61FCE" w:rsidRPr="0021723B">
        <w:rPr>
          <w:rStyle w:val="FootnoteReference"/>
          <w:rFonts w:ascii="Times New Roman" w:hAnsi="Times New Roman" w:cs="Times New Roman"/>
        </w:rPr>
        <w:footnoteReference w:id="100"/>
      </w:r>
      <w:r w:rsidR="00310701" w:rsidRPr="0021723B">
        <w:rPr>
          <w:rFonts w:ascii="Times New Roman" w:hAnsi="Times New Roman" w:cs="Times New Roman"/>
        </w:rPr>
        <w:t xml:space="preserve"> The Division of Historic Resources also manages some sites around the state</w:t>
      </w:r>
      <w:r>
        <w:rPr>
          <w:rFonts w:ascii="Times New Roman" w:hAnsi="Times New Roman" w:cs="Times New Roman"/>
        </w:rPr>
        <w:t>,</w:t>
      </w:r>
      <w:r w:rsidR="00310701" w:rsidRPr="0021723B">
        <w:rPr>
          <w:rFonts w:ascii="Times New Roman" w:hAnsi="Times New Roman" w:cs="Times New Roman"/>
        </w:rPr>
        <w:t xml:space="preserve"> and the Office of Greenways and Trails manages the cross Florida Greenway State Recreation and Conservation Area</w:t>
      </w:r>
      <w:r>
        <w:rPr>
          <w:rFonts w:ascii="Times New Roman" w:hAnsi="Times New Roman" w:cs="Times New Roman"/>
        </w:rPr>
        <w:t>.</w:t>
      </w:r>
      <w:r w:rsidR="00F61FCE" w:rsidRPr="0021723B">
        <w:rPr>
          <w:rStyle w:val="FootnoteReference"/>
          <w:rFonts w:ascii="Times New Roman" w:hAnsi="Times New Roman" w:cs="Times New Roman"/>
        </w:rPr>
        <w:footnoteReference w:id="101"/>
      </w:r>
      <w:r w:rsidR="00310701" w:rsidRPr="0021723B">
        <w:rPr>
          <w:rFonts w:ascii="Times New Roman" w:hAnsi="Times New Roman" w:cs="Times New Roman"/>
        </w:rPr>
        <w:t xml:space="preserve"> The</w:t>
      </w:r>
      <w:r>
        <w:rPr>
          <w:rFonts w:ascii="Times New Roman" w:hAnsi="Times New Roman" w:cs="Times New Roman"/>
        </w:rPr>
        <w:t xml:space="preserve"> land</w:t>
      </w:r>
      <w:r w:rsidR="00310701" w:rsidRPr="0021723B">
        <w:rPr>
          <w:rFonts w:ascii="Times New Roman" w:hAnsi="Times New Roman" w:cs="Times New Roman"/>
        </w:rPr>
        <w:t xml:space="preserve"> manager has </w:t>
      </w:r>
      <w:r>
        <w:rPr>
          <w:rFonts w:ascii="Times New Roman" w:hAnsi="Times New Roman" w:cs="Times New Roman"/>
        </w:rPr>
        <w:t>one</w:t>
      </w:r>
      <w:r w:rsidR="00310701" w:rsidRPr="0021723B">
        <w:rPr>
          <w:rFonts w:ascii="Times New Roman" w:hAnsi="Times New Roman" w:cs="Times New Roman"/>
        </w:rPr>
        <w:t xml:space="preserve"> year to develop </w:t>
      </w:r>
      <w:r w:rsidR="003E1B1C">
        <w:rPr>
          <w:rFonts w:ascii="Times New Roman" w:hAnsi="Times New Roman" w:cs="Times New Roman"/>
        </w:rPr>
        <w:t>a</w:t>
      </w:r>
      <w:r w:rsidR="00310701" w:rsidRPr="0021723B">
        <w:rPr>
          <w:rFonts w:ascii="Times New Roman" w:hAnsi="Times New Roman" w:cs="Times New Roman"/>
        </w:rPr>
        <w:t xml:space="preserve"> management plan</w:t>
      </w:r>
      <w:r>
        <w:rPr>
          <w:rFonts w:ascii="Times New Roman" w:hAnsi="Times New Roman" w:cs="Times New Roman"/>
        </w:rPr>
        <w:t xml:space="preserve">, </w:t>
      </w:r>
      <w:r w:rsidR="00310701" w:rsidRPr="0021723B">
        <w:rPr>
          <w:rFonts w:ascii="Times New Roman" w:hAnsi="Times New Roman" w:cs="Times New Roman"/>
        </w:rPr>
        <w:t>which must then be approved by the A</w:t>
      </w:r>
      <w:r w:rsidR="00922676" w:rsidRPr="0021723B">
        <w:rPr>
          <w:rFonts w:ascii="Times New Roman" w:hAnsi="Times New Roman" w:cs="Times New Roman"/>
        </w:rPr>
        <w:t xml:space="preserve">cquisition and </w:t>
      </w:r>
      <w:r w:rsidR="00310701" w:rsidRPr="0021723B">
        <w:rPr>
          <w:rFonts w:ascii="Times New Roman" w:hAnsi="Times New Roman" w:cs="Times New Roman"/>
        </w:rPr>
        <w:t>R</w:t>
      </w:r>
      <w:r w:rsidR="00922676" w:rsidRPr="0021723B">
        <w:rPr>
          <w:rFonts w:ascii="Times New Roman" w:hAnsi="Times New Roman" w:cs="Times New Roman"/>
        </w:rPr>
        <w:t xml:space="preserve">estoration </w:t>
      </w:r>
      <w:r w:rsidR="00310701" w:rsidRPr="0021723B">
        <w:rPr>
          <w:rFonts w:ascii="Times New Roman" w:hAnsi="Times New Roman" w:cs="Times New Roman"/>
        </w:rPr>
        <w:t>C</w:t>
      </w:r>
      <w:r w:rsidR="00922676" w:rsidRPr="0021723B">
        <w:rPr>
          <w:rFonts w:ascii="Times New Roman" w:hAnsi="Times New Roman" w:cs="Times New Roman"/>
        </w:rPr>
        <w:t>ouncil.</w:t>
      </w:r>
      <w:r w:rsidR="00DA5392" w:rsidRPr="0021723B">
        <w:rPr>
          <w:rStyle w:val="FootnoteReference"/>
          <w:rFonts w:ascii="Times New Roman" w:hAnsi="Times New Roman" w:cs="Times New Roman"/>
        </w:rPr>
        <w:footnoteReference w:id="102"/>
      </w:r>
    </w:p>
    <w:p w:rsidR="00B747CD" w:rsidRPr="0021723B" w:rsidRDefault="009E73FD" w:rsidP="00DA5392">
      <w:pPr>
        <w:spacing w:line="480" w:lineRule="auto"/>
        <w:ind w:firstLine="720"/>
        <w:rPr>
          <w:rFonts w:ascii="Times New Roman" w:hAnsi="Times New Roman" w:cs="Times New Roman"/>
        </w:rPr>
      </w:pPr>
      <w:r w:rsidRPr="0021723B">
        <w:rPr>
          <w:rFonts w:ascii="Times New Roman" w:hAnsi="Times New Roman" w:cs="Times New Roman"/>
        </w:rPr>
        <w:t>The management of these lands can be more difficult than it seems. Typically management needs exceed available funding.</w:t>
      </w:r>
      <w:r w:rsidR="003E1B1C">
        <w:rPr>
          <w:rStyle w:val="FootnoteReference"/>
          <w:rFonts w:ascii="Times New Roman" w:hAnsi="Times New Roman" w:cs="Times New Roman"/>
        </w:rPr>
        <w:footnoteReference w:id="103"/>
      </w:r>
      <w:r w:rsidR="00F61FCE" w:rsidRPr="0021723B">
        <w:rPr>
          <w:rFonts w:ascii="Times New Roman" w:hAnsi="Times New Roman" w:cs="Times New Roman"/>
        </w:rPr>
        <w:t xml:space="preserve"> </w:t>
      </w:r>
      <w:r w:rsidR="002C6FEA" w:rsidRPr="0021723B">
        <w:rPr>
          <w:rFonts w:ascii="Times New Roman" w:hAnsi="Times New Roman" w:cs="Times New Roman"/>
        </w:rPr>
        <w:t>Currently, lands held by the state are not being managed to their full potential.</w:t>
      </w:r>
      <w:r w:rsidR="002C6FEA" w:rsidRPr="0021723B">
        <w:rPr>
          <w:rStyle w:val="FootnoteReference"/>
          <w:rFonts w:ascii="Times New Roman" w:hAnsi="Times New Roman" w:cs="Times New Roman"/>
        </w:rPr>
        <w:footnoteReference w:id="104"/>
      </w:r>
      <w:r w:rsidR="002C6FEA" w:rsidRPr="0021723B">
        <w:rPr>
          <w:rFonts w:ascii="Times New Roman" w:hAnsi="Times New Roman" w:cs="Times New Roman"/>
        </w:rPr>
        <w:t xml:space="preserve"> </w:t>
      </w:r>
      <w:r w:rsidR="00B163DD">
        <w:rPr>
          <w:rFonts w:ascii="Times New Roman" w:hAnsi="Times New Roman" w:cs="Times New Roman"/>
        </w:rPr>
        <w:t xml:space="preserve">Prior to Preservation </w:t>
      </w:r>
      <w:r w:rsidRPr="0021723B">
        <w:rPr>
          <w:rFonts w:ascii="Times New Roman" w:hAnsi="Times New Roman" w:cs="Times New Roman"/>
        </w:rPr>
        <w:t>2000</w:t>
      </w:r>
      <w:r w:rsidR="00B163DD">
        <w:rPr>
          <w:rFonts w:ascii="Times New Roman" w:hAnsi="Times New Roman" w:cs="Times New Roman"/>
        </w:rPr>
        <w:t>,</w:t>
      </w:r>
      <w:r w:rsidRPr="0021723B">
        <w:rPr>
          <w:rFonts w:ascii="Times New Roman" w:hAnsi="Times New Roman" w:cs="Times New Roman"/>
        </w:rPr>
        <w:t xml:space="preserve"> funding was ad hoc and </w:t>
      </w:r>
      <w:r w:rsidRPr="0021723B">
        <w:rPr>
          <w:rFonts w:ascii="Times New Roman" w:hAnsi="Times New Roman" w:cs="Times New Roman"/>
        </w:rPr>
        <w:lastRenderedPageBreak/>
        <w:t>irregular.</w:t>
      </w:r>
      <w:r w:rsidR="003E1B1C">
        <w:rPr>
          <w:rStyle w:val="FootnoteReference"/>
          <w:rFonts w:ascii="Times New Roman" w:hAnsi="Times New Roman" w:cs="Times New Roman"/>
        </w:rPr>
        <w:footnoteReference w:id="105"/>
      </w:r>
      <w:r w:rsidRPr="0021723B">
        <w:rPr>
          <w:rFonts w:ascii="Times New Roman" w:hAnsi="Times New Roman" w:cs="Times New Roman"/>
        </w:rPr>
        <w:t xml:space="preserve"> The state has developed a procedure where land management agencies are able to get funding as soon as they take over a piece of land</w:t>
      </w:r>
      <w:r w:rsidR="00B163DD">
        <w:rPr>
          <w:rFonts w:ascii="Times New Roman" w:hAnsi="Times New Roman" w:cs="Times New Roman"/>
        </w:rPr>
        <w:t>,</w:t>
      </w:r>
      <w:r w:rsidRPr="0021723B">
        <w:rPr>
          <w:rFonts w:ascii="Times New Roman" w:hAnsi="Times New Roman" w:cs="Times New Roman"/>
        </w:rPr>
        <w:t xml:space="preserve"> instead of having to wait until the next allocation session.</w:t>
      </w:r>
      <w:r w:rsidR="00F61FCE" w:rsidRPr="0021723B">
        <w:rPr>
          <w:rStyle w:val="FootnoteReference"/>
          <w:rFonts w:ascii="Times New Roman" w:hAnsi="Times New Roman" w:cs="Times New Roman"/>
        </w:rPr>
        <w:footnoteReference w:id="106"/>
      </w:r>
      <w:r w:rsidRPr="0021723B">
        <w:rPr>
          <w:rFonts w:ascii="Times New Roman" w:hAnsi="Times New Roman" w:cs="Times New Roman"/>
        </w:rPr>
        <w:t xml:space="preserve"> Although management funding has improved since the</w:t>
      </w:r>
      <w:r w:rsidR="00DA5392" w:rsidRPr="0021723B">
        <w:rPr>
          <w:rFonts w:ascii="Times New Roman" w:hAnsi="Times New Roman" w:cs="Times New Roman"/>
        </w:rPr>
        <w:t xml:space="preserve"> </w:t>
      </w:r>
      <w:r w:rsidRPr="0021723B">
        <w:rPr>
          <w:rFonts w:ascii="Times New Roman" w:hAnsi="Times New Roman" w:cs="Times New Roman"/>
        </w:rPr>
        <w:t>enactment of Preservation 2000, public conservation lands are still not managed</w:t>
      </w:r>
      <w:r w:rsidR="00DA5392" w:rsidRPr="0021723B">
        <w:rPr>
          <w:rFonts w:ascii="Times New Roman" w:hAnsi="Times New Roman" w:cs="Times New Roman"/>
        </w:rPr>
        <w:t xml:space="preserve"> </w:t>
      </w:r>
      <w:r w:rsidR="002C6FEA" w:rsidRPr="0021723B">
        <w:rPr>
          <w:rFonts w:ascii="Times New Roman" w:hAnsi="Times New Roman" w:cs="Times New Roman"/>
        </w:rPr>
        <w:t>as they should be</w:t>
      </w:r>
      <w:r w:rsidR="00DA5392" w:rsidRPr="0021723B">
        <w:rPr>
          <w:rFonts w:ascii="Times New Roman" w:hAnsi="Times New Roman" w:cs="Times New Roman"/>
        </w:rPr>
        <w:t>.</w:t>
      </w:r>
    </w:p>
    <w:p w:rsidR="00922676" w:rsidRPr="0021723B" w:rsidRDefault="00922676" w:rsidP="00DA5392">
      <w:pPr>
        <w:spacing w:line="480" w:lineRule="auto"/>
        <w:ind w:firstLine="720"/>
        <w:rPr>
          <w:rFonts w:ascii="Times New Roman" w:hAnsi="Times New Roman" w:cs="Times New Roman"/>
        </w:rPr>
      </w:pPr>
      <w:r w:rsidRPr="0021723B">
        <w:rPr>
          <w:rFonts w:ascii="Times New Roman" w:hAnsi="Times New Roman" w:cs="Times New Roman"/>
        </w:rPr>
        <w:t>b.</w:t>
      </w:r>
      <w:r w:rsidRPr="0021723B">
        <w:rPr>
          <w:rFonts w:ascii="Times New Roman" w:hAnsi="Times New Roman" w:cs="Times New Roman"/>
        </w:rPr>
        <w:tab/>
        <w:t>The Current State of Florida Forever</w:t>
      </w:r>
    </w:p>
    <w:p w:rsidR="00C96B1F" w:rsidRPr="0021723B" w:rsidRDefault="001E58F4" w:rsidP="00DA5392">
      <w:pPr>
        <w:spacing w:line="480" w:lineRule="auto"/>
        <w:ind w:firstLine="720"/>
        <w:rPr>
          <w:rFonts w:ascii="Times New Roman" w:hAnsi="Times New Roman" w:cs="Times New Roman"/>
        </w:rPr>
      </w:pPr>
      <w:r w:rsidRPr="0021723B">
        <w:rPr>
          <w:rFonts w:ascii="Times New Roman" w:hAnsi="Times New Roman" w:cs="Times New Roman"/>
        </w:rPr>
        <w:t>In 2008, Governor Charlie Crist</w:t>
      </w:r>
      <w:r w:rsidR="00B163DD">
        <w:rPr>
          <w:rFonts w:ascii="Times New Roman" w:hAnsi="Times New Roman" w:cs="Times New Roman"/>
        </w:rPr>
        <w:t>,</w:t>
      </w:r>
      <w:r w:rsidRPr="0021723B">
        <w:rPr>
          <w:rFonts w:ascii="Times New Roman" w:hAnsi="Times New Roman" w:cs="Times New Roman"/>
        </w:rPr>
        <w:t xml:space="preserve"> i</w:t>
      </w:r>
      <w:r w:rsidR="00B163DD">
        <w:rPr>
          <w:rFonts w:ascii="Times New Roman" w:hAnsi="Times New Roman" w:cs="Times New Roman"/>
        </w:rPr>
        <w:t>n conjunction with the Florida l</w:t>
      </w:r>
      <w:r w:rsidRPr="0021723B">
        <w:rPr>
          <w:rFonts w:ascii="Times New Roman" w:hAnsi="Times New Roman" w:cs="Times New Roman"/>
        </w:rPr>
        <w:t>egislature</w:t>
      </w:r>
      <w:r w:rsidR="00B163DD">
        <w:rPr>
          <w:rFonts w:ascii="Times New Roman" w:hAnsi="Times New Roman" w:cs="Times New Roman"/>
        </w:rPr>
        <w:t>,</w:t>
      </w:r>
      <w:r w:rsidRPr="0021723B">
        <w:rPr>
          <w:rFonts w:ascii="Times New Roman" w:hAnsi="Times New Roman" w:cs="Times New Roman"/>
        </w:rPr>
        <w:t xml:space="preserve"> extended Florida Forever to run through 2020 with the same funding.</w:t>
      </w:r>
      <w:r w:rsidRPr="0021723B">
        <w:rPr>
          <w:rStyle w:val="FootnoteReference"/>
          <w:rFonts w:ascii="Times New Roman" w:hAnsi="Times New Roman" w:cs="Times New Roman"/>
        </w:rPr>
        <w:footnoteReference w:id="107"/>
      </w:r>
      <w:r w:rsidRPr="0021723B">
        <w:rPr>
          <w:rFonts w:ascii="Times New Roman" w:hAnsi="Times New Roman" w:cs="Times New Roman"/>
        </w:rPr>
        <w:t xml:space="preserve"> </w:t>
      </w:r>
      <w:r w:rsidR="00B747CD" w:rsidRPr="0021723B">
        <w:rPr>
          <w:rFonts w:ascii="Times New Roman" w:hAnsi="Times New Roman" w:cs="Times New Roman"/>
        </w:rPr>
        <w:t>Wi</w:t>
      </w:r>
      <w:r w:rsidR="00AC055E" w:rsidRPr="0021723B">
        <w:rPr>
          <w:rFonts w:ascii="Times New Roman" w:hAnsi="Times New Roman" w:cs="Times New Roman"/>
        </w:rPr>
        <w:t>th the eco</w:t>
      </w:r>
      <w:r w:rsidR="007C5FC8" w:rsidRPr="0021723B">
        <w:rPr>
          <w:rFonts w:ascii="Times New Roman" w:hAnsi="Times New Roman" w:cs="Times New Roman"/>
        </w:rPr>
        <w:t>nomic downturn in</w:t>
      </w:r>
      <w:r w:rsidR="00082167">
        <w:rPr>
          <w:rFonts w:ascii="Times New Roman" w:hAnsi="Times New Roman" w:cs="Times New Roman"/>
        </w:rPr>
        <w:t xml:space="preserve"> </w:t>
      </w:r>
      <w:r w:rsidR="0043047A" w:rsidRPr="0021723B">
        <w:rPr>
          <w:rFonts w:ascii="Times New Roman" w:hAnsi="Times New Roman" w:cs="Times New Roman"/>
        </w:rPr>
        <w:t>2008</w:t>
      </w:r>
      <w:r w:rsidR="00B747CD" w:rsidRPr="0021723B">
        <w:rPr>
          <w:rFonts w:ascii="Times New Roman" w:hAnsi="Times New Roman" w:cs="Times New Roman"/>
        </w:rPr>
        <w:t xml:space="preserve">, funding dried up for </w:t>
      </w:r>
      <w:r w:rsidR="00AC055E" w:rsidRPr="0021723B">
        <w:rPr>
          <w:rFonts w:ascii="Times New Roman" w:hAnsi="Times New Roman" w:cs="Times New Roman"/>
        </w:rPr>
        <w:t xml:space="preserve">Florida Forever and its programs. </w:t>
      </w:r>
      <w:r w:rsidR="007A1E7C" w:rsidRPr="0021723B">
        <w:rPr>
          <w:rFonts w:ascii="Times New Roman" w:hAnsi="Times New Roman" w:cs="Times New Roman"/>
        </w:rPr>
        <w:t>Revenue from documentary stamp taxes plummeted during this time as a result of the recession.</w:t>
      </w:r>
      <w:r w:rsidR="003E0A79" w:rsidRPr="0021723B">
        <w:rPr>
          <w:rStyle w:val="FootnoteReference"/>
          <w:rFonts w:ascii="Times New Roman" w:hAnsi="Times New Roman" w:cs="Times New Roman"/>
        </w:rPr>
        <w:footnoteReference w:id="108"/>
      </w:r>
      <w:r w:rsidR="00F109A4">
        <w:rPr>
          <w:rFonts w:ascii="Times New Roman" w:hAnsi="Times New Roman" w:cs="Times New Roman"/>
        </w:rPr>
        <w:t xml:space="preserve"> </w:t>
      </w:r>
      <w:r w:rsidR="00F109A4">
        <w:t xml:space="preserve">Documentary stamp </w:t>
      </w:r>
      <w:r w:rsidR="00A8481E">
        <w:t>revenues for fiscal year 2005-</w:t>
      </w:r>
      <w:r w:rsidR="00F109A4">
        <w:t>06 were</w:t>
      </w:r>
      <w:r w:rsidR="00A8481E">
        <w:t xml:space="preserve"> $4,058,300,000, in year 2008-</w:t>
      </w:r>
      <w:r w:rsidR="00F109A4">
        <w:t>09 revenues dropped to</w:t>
      </w:r>
      <w:r w:rsidR="007A1E7C" w:rsidRPr="0021723B">
        <w:rPr>
          <w:rFonts w:ascii="Times New Roman" w:hAnsi="Times New Roman" w:cs="Times New Roman"/>
        </w:rPr>
        <w:t xml:space="preserve"> </w:t>
      </w:r>
      <w:r w:rsidR="00F109A4">
        <w:rPr>
          <w:rFonts w:ascii="Times New Roman" w:hAnsi="Times New Roman" w:cs="Times New Roman"/>
        </w:rPr>
        <w:t>$1,015,500,46</w:t>
      </w:r>
      <w:r w:rsidR="00A8481E">
        <w:rPr>
          <w:rFonts w:ascii="Times New Roman" w:hAnsi="Times New Roman" w:cs="Times New Roman"/>
        </w:rPr>
        <w:t>0, and as of fiscal year 2012-</w:t>
      </w:r>
      <w:r w:rsidR="00F109A4">
        <w:rPr>
          <w:rFonts w:ascii="Times New Roman" w:hAnsi="Times New Roman" w:cs="Times New Roman"/>
        </w:rPr>
        <w:t>13 revenues have risen to $1,621,236,867.</w:t>
      </w:r>
      <w:r w:rsidR="00F109A4">
        <w:rPr>
          <w:rStyle w:val="FootnoteReference"/>
          <w:rFonts w:ascii="Times New Roman" w:hAnsi="Times New Roman" w:cs="Times New Roman"/>
        </w:rPr>
        <w:footnoteReference w:id="109"/>
      </w:r>
      <w:r w:rsidR="00F109A4">
        <w:rPr>
          <w:rFonts w:ascii="Times New Roman" w:hAnsi="Times New Roman" w:cs="Times New Roman"/>
        </w:rPr>
        <w:t xml:space="preserve"> </w:t>
      </w:r>
      <w:r w:rsidR="00285B73" w:rsidRPr="0021723B">
        <w:rPr>
          <w:rFonts w:ascii="Times New Roman" w:hAnsi="Times New Roman" w:cs="Times New Roman"/>
        </w:rPr>
        <w:t>Moody’s has downgraded Florida Forever bonds to A1 rating from Aa3 rating.</w:t>
      </w:r>
      <w:r w:rsidR="00285B73" w:rsidRPr="0021723B">
        <w:rPr>
          <w:rStyle w:val="FootnoteReference"/>
          <w:rFonts w:ascii="Times New Roman" w:hAnsi="Times New Roman" w:cs="Times New Roman"/>
        </w:rPr>
        <w:footnoteReference w:id="110"/>
      </w:r>
      <w:r w:rsidR="00082167">
        <w:rPr>
          <w:rFonts w:ascii="Times New Roman" w:hAnsi="Times New Roman" w:cs="Times New Roman"/>
        </w:rPr>
        <w:t xml:space="preserve"> Even though this is still an A-</w:t>
      </w:r>
      <w:r w:rsidR="007C5FC8" w:rsidRPr="0021723B">
        <w:rPr>
          <w:rFonts w:ascii="Times New Roman" w:hAnsi="Times New Roman" w:cs="Times New Roman"/>
        </w:rPr>
        <w:t>rated bond</w:t>
      </w:r>
      <w:r w:rsidR="00082167">
        <w:rPr>
          <w:rFonts w:ascii="Times New Roman" w:hAnsi="Times New Roman" w:cs="Times New Roman"/>
        </w:rPr>
        <w:t>,</w:t>
      </w:r>
      <w:r w:rsidR="007C5FC8" w:rsidRPr="0021723B">
        <w:rPr>
          <w:rFonts w:ascii="Times New Roman" w:hAnsi="Times New Roman" w:cs="Times New Roman"/>
        </w:rPr>
        <w:t xml:space="preserve"> this </w:t>
      </w:r>
      <w:r w:rsidR="00082167">
        <w:rPr>
          <w:rFonts w:ascii="Times New Roman" w:hAnsi="Times New Roman" w:cs="Times New Roman"/>
        </w:rPr>
        <w:t xml:space="preserve">downgrade suggests a greater risk </w:t>
      </w:r>
      <w:r w:rsidR="007C5FC8" w:rsidRPr="0021723B">
        <w:rPr>
          <w:rFonts w:ascii="Times New Roman" w:hAnsi="Times New Roman" w:cs="Times New Roman"/>
        </w:rPr>
        <w:t>of default</w:t>
      </w:r>
      <w:r w:rsidR="003E1B1C">
        <w:rPr>
          <w:rFonts w:ascii="Times New Roman" w:hAnsi="Times New Roman" w:cs="Times New Roman"/>
        </w:rPr>
        <w:t>.</w:t>
      </w:r>
      <w:r w:rsidR="007C5FC8" w:rsidRPr="0021723B">
        <w:rPr>
          <w:rFonts w:ascii="Times New Roman" w:hAnsi="Times New Roman" w:cs="Times New Roman"/>
        </w:rPr>
        <w:t xml:space="preserve"> </w:t>
      </w:r>
      <w:r w:rsidR="002C6FEA" w:rsidRPr="0021723B">
        <w:rPr>
          <w:rFonts w:ascii="Times New Roman" w:hAnsi="Times New Roman" w:cs="Times New Roman"/>
        </w:rPr>
        <w:t>U</w:t>
      </w:r>
      <w:r w:rsidR="00B45EA7" w:rsidRPr="0021723B">
        <w:rPr>
          <w:rFonts w:ascii="Times New Roman" w:hAnsi="Times New Roman" w:cs="Times New Roman"/>
        </w:rPr>
        <w:t>ntil determined otherwise, there will be no more bonding for the Florida Forever Program due to the 6% cap on debt in the State of Florida.</w:t>
      </w:r>
      <w:r w:rsidR="00B45EA7" w:rsidRPr="0021723B">
        <w:rPr>
          <w:rStyle w:val="FootnoteReference"/>
          <w:rFonts w:ascii="Times New Roman" w:hAnsi="Times New Roman" w:cs="Times New Roman"/>
        </w:rPr>
        <w:footnoteReference w:id="111"/>
      </w:r>
      <w:r w:rsidR="00B45EA7" w:rsidRPr="0021723B">
        <w:rPr>
          <w:rFonts w:ascii="Times New Roman" w:hAnsi="Times New Roman" w:cs="Times New Roman"/>
        </w:rPr>
        <w:t xml:space="preserve"> </w:t>
      </w:r>
    </w:p>
    <w:p w:rsidR="00C96B1F" w:rsidRPr="0021723B" w:rsidRDefault="00C96B1F" w:rsidP="00DA5392">
      <w:pPr>
        <w:spacing w:line="480" w:lineRule="auto"/>
        <w:ind w:firstLine="720"/>
        <w:rPr>
          <w:rFonts w:ascii="Times New Roman" w:hAnsi="Times New Roman" w:cs="Times New Roman"/>
        </w:rPr>
      </w:pPr>
      <w:r w:rsidRPr="0021723B">
        <w:rPr>
          <w:rFonts w:ascii="Times New Roman" w:hAnsi="Times New Roman" w:cs="Times New Roman"/>
        </w:rPr>
        <w:lastRenderedPageBreak/>
        <w:t>Since the economic downturn</w:t>
      </w:r>
      <w:r w:rsidR="00082167">
        <w:rPr>
          <w:rFonts w:ascii="Times New Roman" w:hAnsi="Times New Roman" w:cs="Times New Roman"/>
        </w:rPr>
        <w:t>,</w:t>
      </w:r>
      <w:r w:rsidRPr="0021723B">
        <w:rPr>
          <w:rFonts w:ascii="Times New Roman" w:hAnsi="Times New Roman" w:cs="Times New Roman"/>
        </w:rPr>
        <w:t xml:space="preserve"> funding for Florida Forever has been negatively affected. </w:t>
      </w:r>
      <w:r w:rsidR="00AC055E" w:rsidRPr="0021723B">
        <w:rPr>
          <w:rFonts w:ascii="Times New Roman" w:hAnsi="Times New Roman" w:cs="Times New Roman"/>
        </w:rPr>
        <w:t>The last year the state issued bonds for Florida Forever was in fiscal year 2008</w:t>
      </w:r>
      <w:r w:rsidR="000525F2">
        <w:rPr>
          <w:rFonts w:ascii="Times New Roman" w:hAnsi="Times New Roman" w:cs="Times New Roman"/>
        </w:rPr>
        <w:t>-</w:t>
      </w:r>
      <w:r w:rsidR="00AC055E" w:rsidRPr="0021723B">
        <w:rPr>
          <w:rFonts w:ascii="Times New Roman" w:hAnsi="Times New Roman" w:cs="Times New Roman"/>
        </w:rPr>
        <w:t>09</w:t>
      </w:r>
      <w:r w:rsidRPr="0021723B">
        <w:rPr>
          <w:rFonts w:ascii="Times New Roman" w:hAnsi="Times New Roman" w:cs="Times New Roman"/>
        </w:rPr>
        <w:t>.</w:t>
      </w:r>
      <w:r w:rsidR="00AC055E" w:rsidRPr="0021723B">
        <w:rPr>
          <w:rStyle w:val="FootnoteReference"/>
          <w:rFonts w:ascii="Times New Roman" w:hAnsi="Times New Roman" w:cs="Times New Roman"/>
        </w:rPr>
        <w:footnoteReference w:id="112"/>
      </w:r>
      <w:r w:rsidR="00AC055E" w:rsidRPr="0021723B">
        <w:rPr>
          <w:rFonts w:ascii="Times New Roman" w:hAnsi="Times New Roman" w:cs="Times New Roman"/>
        </w:rPr>
        <w:t xml:space="preserve"> </w:t>
      </w:r>
      <w:r w:rsidR="0043047A" w:rsidRPr="0021723B">
        <w:rPr>
          <w:rFonts w:ascii="Times New Roman" w:hAnsi="Times New Roman" w:cs="Times New Roman"/>
        </w:rPr>
        <w:t xml:space="preserve">In fiscal year </w:t>
      </w:r>
      <w:r w:rsidRPr="0021723B">
        <w:rPr>
          <w:rFonts w:ascii="Times New Roman" w:hAnsi="Times New Roman" w:cs="Times New Roman"/>
        </w:rPr>
        <w:t>20</w:t>
      </w:r>
      <w:r w:rsidR="0043047A" w:rsidRPr="0021723B">
        <w:rPr>
          <w:rFonts w:ascii="Times New Roman" w:hAnsi="Times New Roman" w:cs="Times New Roman"/>
        </w:rPr>
        <w:t>08</w:t>
      </w:r>
      <w:r w:rsidR="000525F2">
        <w:rPr>
          <w:rFonts w:ascii="Times New Roman" w:hAnsi="Times New Roman" w:cs="Times New Roman"/>
        </w:rPr>
        <w:t>-</w:t>
      </w:r>
      <w:r w:rsidR="0043047A" w:rsidRPr="0021723B">
        <w:rPr>
          <w:rFonts w:ascii="Times New Roman" w:hAnsi="Times New Roman" w:cs="Times New Roman"/>
        </w:rPr>
        <w:t>09</w:t>
      </w:r>
      <w:r w:rsidR="00082167">
        <w:rPr>
          <w:rFonts w:ascii="Times New Roman" w:hAnsi="Times New Roman" w:cs="Times New Roman"/>
        </w:rPr>
        <w:t>,</w:t>
      </w:r>
      <w:r w:rsidR="0043047A" w:rsidRPr="0021723B">
        <w:rPr>
          <w:rFonts w:ascii="Times New Roman" w:hAnsi="Times New Roman" w:cs="Times New Roman"/>
        </w:rPr>
        <w:t xml:space="preserve"> the</w:t>
      </w:r>
      <w:r w:rsidRPr="0021723B">
        <w:rPr>
          <w:rFonts w:ascii="Times New Roman" w:hAnsi="Times New Roman" w:cs="Times New Roman"/>
        </w:rPr>
        <w:t xml:space="preserve"> legislature appropriated $105 m</w:t>
      </w:r>
      <w:r w:rsidR="0043047A" w:rsidRPr="0021723B">
        <w:rPr>
          <w:rFonts w:ascii="Times New Roman" w:hAnsi="Times New Roman" w:cs="Times New Roman"/>
        </w:rPr>
        <w:t>illion to Florida Forever</w:t>
      </w:r>
      <w:r w:rsidR="00025D8C">
        <w:rPr>
          <w:rFonts w:ascii="Times New Roman" w:hAnsi="Times New Roman" w:cs="Times New Roman"/>
        </w:rPr>
        <w:t>.</w:t>
      </w:r>
      <w:r w:rsidR="00600186" w:rsidRPr="0021723B">
        <w:rPr>
          <w:rStyle w:val="FootnoteReference"/>
          <w:rFonts w:ascii="Times New Roman" w:hAnsi="Times New Roman" w:cs="Times New Roman"/>
        </w:rPr>
        <w:footnoteReference w:id="113"/>
      </w:r>
      <w:r w:rsidR="0043047A" w:rsidRPr="0021723B">
        <w:rPr>
          <w:rFonts w:ascii="Times New Roman" w:hAnsi="Times New Roman" w:cs="Times New Roman"/>
        </w:rPr>
        <w:t xml:space="preserve"> In year </w:t>
      </w:r>
      <w:r w:rsidRPr="0021723B">
        <w:rPr>
          <w:rFonts w:ascii="Times New Roman" w:hAnsi="Times New Roman" w:cs="Times New Roman"/>
        </w:rPr>
        <w:t>20</w:t>
      </w:r>
      <w:r w:rsidR="0043047A" w:rsidRPr="0021723B">
        <w:rPr>
          <w:rFonts w:ascii="Times New Roman" w:hAnsi="Times New Roman" w:cs="Times New Roman"/>
        </w:rPr>
        <w:t>09</w:t>
      </w:r>
      <w:r w:rsidR="000525F2">
        <w:rPr>
          <w:rFonts w:ascii="Times New Roman" w:hAnsi="Times New Roman" w:cs="Times New Roman"/>
        </w:rPr>
        <w:t>-</w:t>
      </w:r>
      <w:r w:rsidR="0043047A" w:rsidRPr="0021723B">
        <w:rPr>
          <w:rFonts w:ascii="Times New Roman" w:hAnsi="Times New Roman" w:cs="Times New Roman"/>
        </w:rPr>
        <w:t>10</w:t>
      </w:r>
      <w:r w:rsidR="00082167">
        <w:rPr>
          <w:rFonts w:ascii="Times New Roman" w:hAnsi="Times New Roman" w:cs="Times New Roman"/>
        </w:rPr>
        <w:t>,</w:t>
      </w:r>
      <w:r w:rsidR="0043047A" w:rsidRPr="0021723B">
        <w:rPr>
          <w:rFonts w:ascii="Times New Roman" w:hAnsi="Times New Roman" w:cs="Times New Roman"/>
        </w:rPr>
        <w:t xml:space="preserve"> Florida Forever received no </w:t>
      </w:r>
      <w:r w:rsidRPr="0021723B">
        <w:rPr>
          <w:rFonts w:ascii="Times New Roman" w:hAnsi="Times New Roman" w:cs="Times New Roman"/>
        </w:rPr>
        <w:t>funding</w:t>
      </w:r>
      <w:r w:rsidR="00082167">
        <w:rPr>
          <w:rFonts w:ascii="Times New Roman" w:hAnsi="Times New Roman" w:cs="Times New Roman"/>
        </w:rPr>
        <w:t>,</w:t>
      </w:r>
      <w:r w:rsidR="00600186" w:rsidRPr="0021723B">
        <w:rPr>
          <w:rStyle w:val="FootnoteReference"/>
          <w:rFonts w:ascii="Times New Roman" w:hAnsi="Times New Roman" w:cs="Times New Roman"/>
        </w:rPr>
        <w:footnoteReference w:id="114"/>
      </w:r>
      <w:r w:rsidR="0043047A" w:rsidRPr="0021723B">
        <w:rPr>
          <w:rFonts w:ascii="Times New Roman" w:hAnsi="Times New Roman" w:cs="Times New Roman"/>
        </w:rPr>
        <w:t xml:space="preserve"> in </w:t>
      </w:r>
      <w:r w:rsidRPr="0021723B">
        <w:rPr>
          <w:rFonts w:ascii="Times New Roman" w:hAnsi="Times New Roman" w:cs="Times New Roman"/>
        </w:rPr>
        <w:t>20</w:t>
      </w:r>
      <w:r w:rsidR="0043047A" w:rsidRPr="0021723B">
        <w:rPr>
          <w:rFonts w:ascii="Times New Roman" w:hAnsi="Times New Roman" w:cs="Times New Roman"/>
        </w:rPr>
        <w:t>10</w:t>
      </w:r>
      <w:r w:rsidR="000525F2">
        <w:rPr>
          <w:rFonts w:ascii="Times New Roman" w:hAnsi="Times New Roman" w:cs="Times New Roman"/>
        </w:rPr>
        <w:t>-</w:t>
      </w:r>
      <w:r w:rsidR="0043047A" w:rsidRPr="0021723B">
        <w:rPr>
          <w:rFonts w:ascii="Times New Roman" w:hAnsi="Times New Roman" w:cs="Times New Roman"/>
        </w:rPr>
        <w:t>11 the program was appropriated $5,250,000</w:t>
      </w:r>
      <w:r w:rsidR="00600186" w:rsidRPr="0021723B">
        <w:rPr>
          <w:rStyle w:val="FootnoteReference"/>
          <w:rFonts w:ascii="Times New Roman" w:hAnsi="Times New Roman" w:cs="Times New Roman"/>
        </w:rPr>
        <w:footnoteReference w:id="115"/>
      </w:r>
      <w:r w:rsidRPr="0021723B">
        <w:rPr>
          <w:rFonts w:ascii="Times New Roman" w:hAnsi="Times New Roman" w:cs="Times New Roman"/>
        </w:rPr>
        <w:t>, and</w:t>
      </w:r>
      <w:r w:rsidR="0043047A" w:rsidRPr="0021723B">
        <w:rPr>
          <w:rFonts w:ascii="Times New Roman" w:hAnsi="Times New Roman" w:cs="Times New Roman"/>
        </w:rPr>
        <w:t xml:space="preserve"> in year </w:t>
      </w:r>
      <w:r w:rsidR="00082167">
        <w:rPr>
          <w:rFonts w:ascii="Times New Roman" w:hAnsi="Times New Roman" w:cs="Times New Roman"/>
        </w:rPr>
        <w:t>20</w:t>
      </w:r>
      <w:r w:rsidR="0043047A" w:rsidRPr="0021723B">
        <w:rPr>
          <w:rFonts w:ascii="Times New Roman" w:hAnsi="Times New Roman" w:cs="Times New Roman"/>
        </w:rPr>
        <w:t>11</w:t>
      </w:r>
      <w:r w:rsidR="000525F2">
        <w:rPr>
          <w:rFonts w:ascii="Times New Roman" w:hAnsi="Times New Roman" w:cs="Times New Roman"/>
        </w:rPr>
        <w:t>-</w:t>
      </w:r>
      <w:r w:rsidR="0043047A" w:rsidRPr="0021723B">
        <w:rPr>
          <w:rFonts w:ascii="Times New Roman" w:hAnsi="Times New Roman" w:cs="Times New Roman"/>
        </w:rPr>
        <w:t>12</w:t>
      </w:r>
      <w:r w:rsidR="00082167">
        <w:rPr>
          <w:rFonts w:ascii="Times New Roman" w:hAnsi="Times New Roman" w:cs="Times New Roman"/>
        </w:rPr>
        <w:t>,</w:t>
      </w:r>
      <w:r w:rsidR="0043047A" w:rsidRPr="0021723B">
        <w:rPr>
          <w:rFonts w:ascii="Times New Roman" w:hAnsi="Times New Roman" w:cs="Times New Roman"/>
        </w:rPr>
        <w:t xml:space="preserve"> it again received no </w:t>
      </w:r>
      <w:r w:rsidRPr="0021723B">
        <w:rPr>
          <w:rFonts w:ascii="Times New Roman" w:hAnsi="Times New Roman" w:cs="Times New Roman"/>
        </w:rPr>
        <w:t>funding.</w:t>
      </w:r>
      <w:r w:rsidR="00951F5A" w:rsidRPr="0021723B">
        <w:rPr>
          <w:rStyle w:val="FootnoteReference"/>
          <w:rFonts w:ascii="Times New Roman" w:hAnsi="Times New Roman" w:cs="Times New Roman"/>
        </w:rPr>
        <w:footnoteReference w:id="116"/>
      </w:r>
      <w:r w:rsidR="0043047A" w:rsidRPr="0021723B">
        <w:rPr>
          <w:rFonts w:ascii="Times New Roman" w:hAnsi="Times New Roman" w:cs="Times New Roman"/>
        </w:rPr>
        <w:t xml:space="preserve"> In fiscal year </w:t>
      </w:r>
      <w:r w:rsidRPr="0021723B">
        <w:rPr>
          <w:rFonts w:ascii="Times New Roman" w:hAnsi="Times New Roman" w:cs="Times New Roman"/>
        </w:rPr>
        <w:t>20</w:t>
      </w:r>
      <w:r w:rsidR="0043047A" w:rsidRPr="0021723B">
        <w:rPr>
          <w:rFonts w:ascii="Times New Roman" w:hAnsi="Times New Roman" w:cs="Times New Roman"/>
        </w:rPr>
        <w:t>12</w:t>
      </w:r>
      <w:r w:rsidR="000525F2">
        <w:rPr>
          <w:rFonts w:ascii="Times New Roman" w:hAnsi="Times New Roman" w:cs="Times New Roman"/>
        </w:rPr>
        <w:t>-</w:t>
      </w:r>
      <w:r w:rsidR="0043047A" w:rsidRPr="0021723B">
        <w:rPr>
          <w:rFonts w:ascii="Times New Roman" w:hAnsi="Times New Roman" w:cs="Times New Roman"/>
        </w:rPr>
        <w:t>13</w:t>
      </w:r>
      <w:r w:rsidR="00082167">
        <w:rPr>
          <w:rFonts w:ascii="Times New Roman" w:hAnsi="Times New Roman" w:cs="Times New Roman"/>
        </w:rPr>
        <w:t>,</w:t>
      </w:r>
      <w:r w:rsidR="0043047A" w:rsidRPr="0021723B">
        <w:rPr>
          <w:rFonts w:ascii="Times New Roman" w:hAnsi="Times New Roman" w:cs="Times New Roman"/>
        </w:rPr>
        <w:t xml:space="preserve"> Florida Forev</w:t>
      </w:r>
      <w:r w:rsidRPr="0021723B">
        <w:rPr>
          <w:rFonts w:ascii="Times New Roman" w:hAnsi="Times New Roman" w:cs="Times New Roman"/>
        </w:rPr>
        <w:t>er was appropriated $8,377,966 m</w:t>
      </w:r>
      <w:r w:rsidR="0043047A" w:rsidRPr="0021723B">
        <w:rPr>
          <w:rFonts w:ascii="Times New Roman" w:hAnsi="Times New Roman" w:cs="Times New Roman"/>
        </w:rPr>
        <w:t>illion</w:t>
      </w:r>
      <w:r w:rsidRPr="0021723B">
        <w:rPr>
          <w:rFonts w:ascii="Times New Roman" w:hAnsi="Times New Roman" w:cs="Times New Roman"/>
        </w:rPr>
        <w:t>.</w:t>
      </w:r>
      <w:r w:rsidR="00951F5A" w:rsidRPr="0021723B">
        <w:rPr>
          <w:rStyle w:val="FootnoteReference"/>
          <w:rFonts w:ascii="Times New Roman" w:hAnsi="Times New Roman" w:cs="Times New Roman"/>
        </w:rPr>
        <w:footnoteReference w:id="117"/>
      </w:r>
      <w:r w:rsidR="0043047A" w:rsidRPr="0021723B">
        <w:rPr>
          <w:rFonts w:ascii="Times New Roman" w:hAnsi="Times New Roman" w:cs="Times New Roman"/>
        </w:rPr>
        <w:t xml:space="preserve"> </w:t>
      </w:r>
    </w:p>
    <w:p w:rsidR="00A17D4A" w:rsidRPr="0021723B" w:rsidRDefault="00C96B1F" w:rsidP="00DA5392">
      <w:pPr>
        <w:spacing w:line="480" w:lineRule="auto"/>
        <w:ind w:firstLine="720"/>
        <w:rPr>
          <w:rFonts w:ascii="Times New Roman" w:hAnsi="Times New Roman" w:cs="Times New Roman"/>
        </w:rPr>
      </w:pPr>
      <w:r w:rsidRPr="0021723B">
        <w:rPr>
          <w:rFonts w:ascii="Times New Roman" w:hAnsi="Times New Roman" w:cs="Times New Roman"/>
        </w:rPr>
        <w:t>F</w:t>
      </w:r>
      <w:r w:rsidR="0043047A" w:rsidRPr="0021723B">
        <w:rPr>
          <w:rFonts w:ascii="Times New Roman" w:hAnsi="Times New Roman" w:cs="Times New Roman"/>
        </w:rPr>
        <w:t xml:space="preserve">inally, in fiscal year </w:t>
      </w:r>
      <w:r w:rsidRPr="0021723B">
        <w:rPr>
          <w:rFonts w:ascii="Times New Roman" w:hAnsi="Times New Roman" w:cs="Times New Roman"/>
        </w:rPr>
        <w:t>20</w:t>
      </w:r>
      <w:r w:rsidR="0043047A" w:rsidRPr="0021723B">
        <w:rPr>
          <w:rFonts w:ascii="Times New Roman" w:hAnsi="Times New Roman" w:cs="Times New Roman"/>
        </w:rPr>
        <w:t>13</w:t>
      </w:r>
      <w:r w:rsidR="000525F2">
        <w:rPr>
          <w:rFonts w:ascii="Times New Roman" w:hAnsi="Times New Roman" w:cs="Times New Roman"/>
        </w:rPr>
        <w:t>-</w:t>
      </w:r>
      <w:r w:rsidR="0043047A" w:rsidRPr="0021723B">
        <w:rPr>
          <w:rFonts w:ascii="Times New Roman" w:hAnsi="Times New Roman" w:cs="Times New Roman"/>
        </w:rPr>
        <w:t>14</w:t>
      </w:r>
      <w:r w:rsidR="00082167">
        <w:rPr>
          <w:rFonts w:ascii="Times New Roman" w:hAnsi="Times New Roman" w:cs="Times New Roman"/>
        </w:rPr>
        <w:t>,</w:t>
      </w:r>
      <w:r w:rsidR="0043047A" w:rsidRPr="0021723B">
        <w:rPr>
          <w:rFonts w:ascii="Times New Roman" w:hAnsi="Times New Roman" w:cs="Times New Roman"/>
        </w:rPr>
        <w:t xml:space="preserve"> th</w:t>
      </w:r>
      <w:r w:rsidRPr="0021723B">
        <w:rPr>
          <w:rFonts w:ascii="Times New Roman" w:hAnsi="Times New Roman" w:cs="Times New Roman"/>
        </w:rPr>
        <w:t>e program was appropriated $70 million, $10 m</w:t>
      </w:r>
      <w:r w:rsidR="0043047A" w:rsidRPr="0021723B">
        <w:rPr>
          <w:rFonts w:ascii="Times New Roman" w:hAnsi="Times New Roman" w:cs="Times New Roman"/>
        </w:rPr>
        <w:t>illion from general revenue a</w:t>
      </w:r>
      <w:r w:rsidR="00082167">
        <w:rPr>
          <w:rFonts w:ascii="Times New Roman" w:hAnsi="Times New Roman" w:cs="Times New Roman"/>
        </w:rPr>
        <w:t>nd $60 m</w:t>
      </w:r>
      <w:r w:rsidR="00951F5A" w:rsidRPr="0021723B">
        <w:rPr>
          <w:rFonts w:ascii="Times New Roman" w:hAnsi="Times New Roman" w:cs="Times New Roman"/>
        </w:rPr>
        <w:t xml:space="preserve">illion from the Florida </w:t>
      </w:r>
      <w:r w:rsidR="0043047A" w:rsidRPr="0021723B">
        <w:rPr>
          <w:rFonts w:ascii="Times New Roman" w:hAnsi="Times New Roman" w:cs="Times New Roman"/>
        </w:rPr>
        <w:t>Forever Trust Fund for land acquisition</w:t>
      </w:r>
      <w:r w:rsidRPr="0021723B">
        <w:rPr>
          <w:rFonts w:ascii="Times New Roman" w:hAnsi="Times New Roman" w:cs="Times New Roman"/>
        </w:rPr>
        <w:t>.</w:t>
      </w:r>
      <w:r w:rsidR="00951F5A" w:rsidRPr="0021723B">
        <w:rPr>
          <w:rStyle w:val="FootnoteReference"/>
          <w:rFonts w:ascii="Times New Roman" w:hAnsi="Times New Roman" w:cs="Times New Roman"/>
        </w:rPr>
        <w:footnoteReference w:id="118"/>
      </w:r>
      <w:r w:rsidR="0043047A" w:rsidRPr="0021723B">
        <w:rPr>
          <w:rFonts w:ascii="Times New Roman" w:hAnsi="Times New Roman" w:cs="Times New Roman"/>
        </w:rPr>
        <w:t xml:space="preserve"> Of this $60 </w:t>
      </w:r>
      <w:r w:rsidRPr="0021723B">
        <w:rPr>
          <w:rFonts w:ascii="Times New Roman" w:hAnsi="Times New Roman" w:cs="Times New Roman"/>
        </w:rPr>
        <w:t>m</w:t>
      </w:r>
      <w:r w:rsidR="0043047A" w:rsidRPr="0021723B">
        <w:rPr>
          <w:rFonts w:ascii="Times New Roman" w:hAnsi="Times New Roman" w:cs="Times New Roman"/>
        </w:rPr>
        <w:t xml:space="preserve">illion </w:t>
      </w:r>
      <w:r w:rsidRPr="0021723B">
        <w:rPr>
          <w:rFonts w:ascii="Times New Roman" w:hAnsi="Times New Roman" w:cs="Times New Roman"/>
        </w:rPr>
        <w:t>funded from the Florida Forever Trust Fund, $10 m</w:t>
      </w:r>
      <w:r w:rsidR="00951F5A" w:rsidRPr="0021723B">
        <w:rPr>
          <w:rFonts w:ascii="Times New Roman" w:hAnsi="Times New Roman" w:cs="Times New Roman"/>
        </w:rPr>
        <w:t>illion is funds transferred from the Land Acquisition Trust Fund to the Florida Forever Trust Fund</w:t>
      </w:r>
      <w:r w:rsidR="00082167">
        <w:rPr>
          <w:rFonts w:ascii="Times New Roman" w:hAnsi="Times New Roman" w:cs="Times New Roman"/>
        </w:rPr>
        <w:t xml:space="preserve">. These funds </w:t>
      </w:r>
      <w:r w:rsidR="00951F5A" w:rsidRPr="0021723B">
        <w:rPr>
          <w:rFonts w:ascii="Times New Roman" w:hAnsi="Times New Roman" w:cs="Times New Roman"/>
        </w:rPr>
        <w:t>may only be used for acquisition</w:t>
      </w:r>
      <w:r w:rsidRPr="0021723B">
        <w:rPr>
          <w:rFonts w:ascii="Times New Roman" w:hAnsi="Times New Roman" w:cs="Times New Roman"/>
        </w:rPr>
        <w:t xml:space="preserve"> projects that provide</w:t>
      </w:r>
      <w:r w:rsidR="00951F5A" w:rsidRPr="0021723B">
        <w:rPr>
          <w:rFonts w:ascii="Times New Roman" w:hAnsi="Times New Roman" w:cs="Times New Roman"/>
        </w:rPr>
        <w:t xml:space="preserve"> buffer areas surrounding the </w:t>
      </w:r>
      <w:r w:rsidRPr="0021723B">
        <w:rPr>
          <w:rFonts w:ascii="Times New Roman" w:hAnsi="Times New Roman" w:cs="Times New Roman"/>
        </w:rPr>
        <w:t>state’s military installments.</w:t>
      </w:r>
      <w:r w:rsidR="00951F5A" w:rsidRPr="0021723B">
        <w:rPr>
          <w:rStyle w:val="FootnoteReference"/>
          <w:rFonts w:ascii="Times New Roman" w:hAnsi="Times New Roman" w:cs="Times New Roman"/>
        </w:rPr>
        <w:footnoteReference w:id="119"/>
      </w:r>
      <w:r w:rsidRPr="0021723B">
        <w:rPr>
          <w:rFonts w:ascii="Times New Roman" w:hAnsi="Times New Roman" w:cs="Times New Roman"/>
        </w:rPr>
        <w:t xml:space="preserve"> </w:t>
      </w:r>
      <w:r w:rsidR="007D2DAA" w:rsidRPr="0021723B">
        <w:rPr>
          <w:rFonts w:ascii="Times New Roman" w:hAnsi="Times New Roman" w:cs="Times New Roman"/>
        </w:rPr>
        <w:t xml:space="preserve">The remaining $50 Million appropriated </w:t>
      </w:r>
      <w:r w:rsidR="00450A02" w:rsidRPr="0021723B">
        <w:rPr>
          <w:rFonts w:ascii="Times New Roman" w:hAnsi="Times New Roman" w:cs="Times New Roman"/>
        </w:rPr>
        <w:t>w</w:t>
      </w:r>
      <w:r w:rsidR="00450A02">
        <w:rPr>
          <w:rFonts w:ascii="Times New Roman" w:hAnsi="Times New Roman" w:cs="Times New Roman"/>
        </w:rPr>
        <w:t>as</w:t>
      </w:r>
      <w:r w:rsidR="00450A02" w:rsidRPr="0021723B">
        <w:rPr>
          <w:rFonts w:ascii="Times New Roman" w:hAnsi="Times New Roman" w:cs="Times New Roman"/>
        </w:rPr>
        <w:t xml:space="preserve"> </w:t>
      </w:r>
      <w:r w:rsidR="007D2DAA" w:rsidRPr="0021723B">
        <w:rPr>
          <w:rFonts w:ascii="Times New Roman" w:hAnsi="Times New Roman" w:cs="Times New Roman"/>
        </w:rPr>
        <w:t>only</w:t>
      </w:r>
      <w:r w:rsidR="00450A02">
        <w:rPr>
          <w:rFonts w:ascii="Times New Roman" w:hAnsi="Times New Roman" w:cs="Times New Roman"/>
        </w:rPr>
        <w:t xml:space="preserve"> to</w:t>
      </w:r>
      <w:r w:rsidR="007D2DAA" w:rsidRPr="0021723B">
        <w:rPr>
          <w:rFonts w:ascii="Times New Roman" w:hAnsi="Times New Roman" w:cs="Times New Roman"/>
        </w:rPr>
        <w:t xml:space="preserve"> be funded by the sale of surplus lands determined to be </w:t>
      </w:r>
      <w:r w:rsidR="00950A05" w:rsidRPr="0021723B">
        <w:rPr>
          <w:rFonts w:ascii="Times New Roman" w:hAnsi="Times New Roman" w:cs="Times New Roman"/>
        </w:rPr>
        <w:t>“</w:t>
      </w:r>
      <w:r w:rsidR="007D2DAA" w:rsidRPr="0021723B">
        <w:rPr>
          <w:rFonts w:ascii="Times New Roman" w:hAnsi="Times New Roman" w:cs="Times New Roman"/>
        </w:rPr>
        <w:t>no longer needed for conservation purposes</w:t>
      </w:r>
      <w:r w:rsidR="00950A05" w:rsidRPr="0021723B">
        <w:rPr>
          <w:rFonts w:ascii="Times New Roman" w:hAnsi="Times New Roman" w:cs="Times New Roman"/>
        </w:rPr>
        <w:t>”</w:t>
      </w:r>
      <w:r w:rsidR="007D2DAA" w:rsidRPr="0021723B">
        <w:rPr>
          <w:rFonts w:ascii="Times New Roman" w:hAnsi="Times New Roman" w:cs="Times New Roman"/>
        </w:rPr>
        <w:t xml:space="preserve"> </w:t>
      </w:r>
      <w:r w:rsidR="00950A05" w:rsidRPr="0021723B">
        <w:rPr>
          <w:rFonts w:ascii="Times New Roman" w:hAnsi="Times New Roman" w:cs="Times New Roman"/>
        </w:rPr>
        <w:t>by the Board of T</w:t>
      </w:r>
      <w:r w:rsidR="007D2DAA" w:rsidRPr="0021723B">
        <w:rPr>
          <w:rFonts w:ascii="Times New Roman" w:hAnsi="Times New Roman" w:cs="Times New Roman"/>
        </w:rPr>
        <w:t>rustees</w:t>
      </w:r>
      <w:r w:rsidR="00950A05" w:rsidRPr="0021723B">
        <w:rPr>
          <w:rFonts w:ascii="Times New Roman" w:hAnsi="Times New Roman" w:cs="Times New Roman"/>
        </w:rPr>
        <w:t>.</w:t>
      </w:r>
      <w:r w:rsidR="007D2DAA" w:rsidRPr="0021723B">
        <w:rPr>
          <w:rStyle w:val="FootnoteReference"/>
          <w:rFonts w:ascii="Times New Roman" w:hAnsi="Times New Roman" w:cs="Times New Roman"/>
        </w:rPr>
        <w:footnoteReference w:id="120"/>
      </w:r>
      <w:r w:rsidR="007D2DAA" w:rsidRPr="0021723B">
        <w:rPr>
          <w:rFonts w:ascii="Times New Roman" w:hAnsi="Times New Roman" w:cs="Times New Roman"/>
        </w:rPr>
        <w:t xml:space="preserve"> </w:t>
      </w:r>
      <w:r w:rsidR="0026166D">
        <w:rPr>
          <w:rFonts w:ascii="Times New Roman" w:hAnsi="Times New Roman" w:cs="Times New Roman"/>
        </w:rPr>
        <w:t>T</w:t>
      </w:r>
      <w:r w:rsidR="00082167">
        <w:rPr>
          <w:rFonts w:ascii="Times New Roman" w:hAnsi="Times New Roman" w:cs="Times New Roman"/>
        </w:rPr>
        <w:t xml:space="preserve">hese funds </w:t>
      </w:r>
      <w:r w:rsidR="0026166D">
        <w:rPr>
          <w:rFonts w:ascii="Times New Roman" w:hAnsi="Times New Roman" w:cs="Times New Roman"/>
        </w:rPr>
        <w:t>were to be used to</w:t>
      </w:r>
      <w:r w:rsidR="00B45EA7" w:rsidRPr="0021723B">
        <w:rPr>
          <w:rFonts w:ascii="Times New Roman" w:hAnsi="Times New Roman" w:cs="Times New Roman"/>
        </w:rPr>
        <w:t xml:space="preserve"> acquire</w:t>
      </w:r>
      <w:r w:rsidR="00082167">
        <w:rPr>
          <w:rFonts w:ascii="Times New Roman" w:hAnsi="Times New Roman" w:cs="Times New Roman"/>
        </w:rPr>
        <w:t xml:space="preserve"> a</w:t>
      </w:r>
      <w:r w:rsidR="00950A05" w:rsidRPr="0021723B">
        <w:rPr>
          <w:rFonts w:ascii="Times New Roman" w:hAnsi="Times New Roman" w:cs="Times New Roman"/>
        </w:rPr>
        <w:t xml:space="preserve"> less than a fee simple interest in land, such as a conservation easement;</w:t>
      </w:r>
      <w:r w:rsidR="007D2DAA" w:rsidRPr="0021723B">
        <w:rPr>
          <w:rFonts w:ascii="Times New Roman" w:hAnsi="Times New Roman" w:cs="Times New Roman"/>
        </w:rPr>
        <w:t xml:space="preserve"> </w:t>
      </w:r>
      <w:r w:rsidR="0026166D">
        <w:rPr>
          <w:rFonts w:ascii="Times New Roman" w:hAnsi="Times New Roman" w:cs="Times New Roman"/>
        </w:rPr>
        <w:t xml:space="preserve">to </w:t>
      </w:r>
      <w:r w:rsidR="00082167">
        <w:rPr>
          <w:rFonts w:ascii="Times New Roman" w:hAnsi="Times New Roman" w:cs="Times New Roman"/>
        </w:rPr>
        <w:t>acquire land through a partnership acquisition,</w:t>
      </w:r>
      <w:r w:rsidR="007D2DAA" w:rsidRPr="0021723B">
        <w:rPr>
          <w:rFonts w:ascii="Times New Roman" w:hAnsi="Times New Roman" w:cs="Times New Roman"/>
        </w:rPr>
        <w:t xml:space="preserve"> </w:t>
      </w:r>
      <w:r w:rsidR="00082167">
        <w:rPr>
          <w:rFonts w:ascii="Times New Roman" w:hAnsi="Times New Roman" w:cs="Times New Roman"/>
        </w:rPr>
        <w:t>where</w:t>
      </w:r>
      <w:r w:rsidR="007D2DAA" w:rsidRPr="0021723B">
        <w:rPr>
          <w:rFonts w:ascii="Times New Roman" w:hAnsi="Times New Roman" w:cs="Times New Roman"/>
        </w:rPr>
        <w:t xml:space="preserve"> the state pays no mo</w:t>
      </w:r>
      <w:r w:rsidR="00DA5392" w:rsidRPr="0021723B">
        <w:rPr>
          <w:rFonts w:ascii="Times New Roman" w:hAnsi="Times New Roman" w:cs="Times New Roman"/>
        </w:rPr>
        <w:t>r</w:t>
      </w:r>
      <w:r w:rsidR="007D2DAA" w:rsidRPr="0021723B">
        <w:rPr>
          <w:rFonts w:ascii="Times New Roman" w:hAnsi="Times New Roman" w:cs="Times New Roman"/>
        </w:rPr>
        <w:t xml:space="preserve">e than 50% </w:t>
      </w:r>
      <w:r w:rsidR="00082167">
        <w:rPr>
          <w:rFonts w:ascii="Times New Roman" w:hAnsi="Times New Roman" w:cs="Times New Roman"/>
        </w:rPr>
        <w:t xml:space="preserve">of the purchase price </w:t>
      </w:r>
      <w:r w:rsidR="007D2DAA" w:rsidRPr="0021723B">
        <w:rPr>
          <w:rFonts w:ascii="Times New Roman" w:hAnsi="Times New Roman" w:cs="Times New Roman"/>
        </w:rPr>
        <w:t>for the land</w:t>
      </w:r>
      <w:r w:rsidR="00950A05" w:rsidRPr="0021723B">
        <w:rPr>
          <w:rFonts w:ascii="Times New Roman" w:hAnsi="Times New Roman" w:cs="Times New Roman"/>
        </w:rPr>
        <w:t>;</w:t>
      </w:r>
      <w:r w:rsidR="007D2DAA" w:rsidRPr="0021723B">
        <w:rPr>
          <w:rFonts w:ascii="Times New Roman" w:hAnsi="Times New Roman" w:cs="Times New Roman"/>
        </w:rPr>
        <w:t xml:space="preserve"> or </w:t>
      </w:r>
      <w:r w:rsidR="0026166D">
        <w:rPr>
          <w:rFonts w:ascii="Times New Roman" w:hAnsi="Times New Roman" w:cs="Times New Roman"/>
        </w:rPr>
        <w:t>to</w:t>
      </w:r>
      <w:r w:rsidR="00082167">
        <w:rPr>
          <w:rFonts w:ascii="Times New Roman" w:hAnsi="Times New Roman" w:cs="Times New Roman"/>
        </w:rPr>
        <w:t xml:space="preserve"> acquire lands which</w:t>
      </w:r>
      <w:r w:rsidR="007D2DAA" w:rsidRPr="0021723B">
        <w:rPr>
          <w:rFonts w:ascii="Times New Roman" w:hAnsi="Times New Roman" w:cs="Times New Roman"/>
        </w:rPr>
        <w:t xml:space="preserve"> </w:t>
      </w:r>
      <w:r w:rsidR="007D2DAA" w:rsidRPr="0021723B">
        <w:rPr>
          <w:rFonts w:ascii="Times New Roman" w:hAnsi="Times New Roman" w:cs="Times New Roman"/>
        </w:rPr>
        <w:lastRenderedPageBreak/>
        <w:t>provide m</w:t>
      </w:r>
      <w:r w:rsidR="00950A05" w:rsidRPr="0021723B">
        <w:rPr>
          <w:rFonts w:ascii="Times New Roman" w:hAnsi="Times New Roman" w:cs="Times New Roman"/>
        </w:rPr>
        <w:t>ilitary buffer areas and</w:t>
      </w:r>
      <w:r w:rsidR="007D2DAA" w:rsidRPr="0021723B">
        <w:rPr>
          <w:rFonts w:ascii="Times New Roman" w:hAnsi="Times New Roman" w:cs="Times New Roman"/>
        </w:rPr>
        <w:t xml:space="preserve"> protect water resources.</w:t>
      </w:r>
      <w:r w:rsidR="007D2DAA" w:rsidRPr="0021723B">
        <w:rPr>
          <w:rStyle w:val="FootnoteReference"/>
          <w:rFonts w:ascii="Times New Roman" w:hAnsi="Times New Roman" w:cs="Times New Roman"/>
        </w:rPr>
        <w:footnoteReference w:id="121"/>
      </w:r>
      <w:r w:rsidR="007D2DAA" w:rsidRPr="0021723B">
        <w:rPr>
          <w:rFonts w:ascii="Times New Roman" w:hAnsi="Times New Roman" w:cs="Times New Roman"/>
        </w:rPr>
        <w:t xml:space="preserve"> </w:t>
      </w:r>
      <w:r w:rsidR="00950A05" w:rsidRPr="0021723B">
        <w:rPr>
          <w:rFonts w:ascii="Times New Roman" w:hAnsi="Times New Roman" w:cs="Times New Roman"/>
        </w:rPr>
        <w:t>The legislative appropriations in f</w:t>
      </w:r>
      <w:r w:rsidR="00E45983" w:rsidRPr="0021723B">
        <w:rPr>
          <w:rFonts w:ascii="Times New Roman" w:hAnsi="Times New Roman" w:cs="Times New Roman"/>
        </w:rPr>
        <w:t xml:space="preserve">iscal year </w:t>
      </w:r>
      <w:r w:rsidR="00F61FCE" w:rsidRPr="0021723B">
        <w:rPr>
          <w:rFonts w:ascii="Times New Roman" w:hAnsi="Times New Roman" w:cs="Times New Roman"/>
        </w:rPr>
        <w:t>20</w:t>
      </w:r>
      <w:r w:rsidR="00A8481E">
        <w:rPr>
          <w:rFonts w:ascii="Times New Roman" w:hAnsi="Times New Roman" w:cs="Times New Roman"/>
        </w:rPr>
        <w:t>13-</w:t>
      </w:r>
      <w:r w:rsidR="00E45983" w:rsidRPr="0021723B">
        <w:rPr>
          <w:rFonts w:ascii="Times New Roman" w:hAnsi="Times New Roman" w:cs="Times New Roman"/>
        </w:rPr>
        <w:t>14</w:t>
      </w:r>
      <w:r w:rsidR="00950A05" w:rsidRPr="0021723B">
        <w:rPr>
          <w:rFonts w:ascii="Times New Roman" w:hAnsi="Times New Roman" w:cs="Times New Roman"/>
        </w:rPr>
        <w:t xml:space="preserve"> generated </w:t>
      </w:r>
      <w:r w:rsidR="00E45983" w:rsidRPr="0021723B">
        <w:rPr>
          <w:rFonts w:ascii="Times New Roman" w:hAnsi="Times New Roman" w:cs="Times New Roman"/>
        </w:rPr>
        <w:t>criticism over the p</w:t>
      </w:r>
      <w:r w:rsidR="00950A05" w:rsidRPr="0021723B">
        <w:rPr>
          <w:rFonts w:ascii="Times New Roman" w:hAnsi="Times New Roman" w:cs="Times New Roman"/>
        </w:rPr>
        <w:t>otential disposal of up to $50 m</w:t>
      </w:r>
      <w:r w:rsidR="00E45983" w:rsidRPr="0021723B">
        <w:rPr>
          <w:rFonts w:ascii="Times New Roman" w:hAnsi="Times New Roman" w:cs="Times New Roman"/>
        </w:rPr>
        <w:t>illion in conservation lands</w:t>
      </w:r>
      <w:r w:rsidR="00082167">
        <w:rPr>
          <w:rFonts w:ascii="Times New Roman" w:hAnsi="Times New Roman" w:cs="Times New Roman"/>
        </w:rPr>
        <w:t>,</w:t>
      </w:r>
      <w:r w:rsidR="00E45983" w:rsidRPr="0021723B">
        <w:rPr>
          <w:rFonts w:ascii="Times New Roman" w:hAnsi="Times New Roman" w:cs="Times New Roman"/>
        </w:rPr>
        <w:t xml:space="preserve"> and sent the DEP into a strenuous assessment of whether</w:t>
      </w:r>
      <w:r w:rsidR="00950A05" w:rsidRPr="0021723B">
        <w:rPr>
          <w:rFonts w:ascii="Times New Roman" w:hAnsi="Times New Roman" w:cs="Times New Roman"/>
        </w:rPr>
        <w:t xml:space="preserve"> these publically held lands</w:t>
      </w:r>
      <w:r w:rsidR="00E45983" w:rsidRPr="0021723B">
        <w:rPr>
          <w:rFonts w:ascii="Times New Roman" w:hAnsi="Times New Roman" w:cs="Times New Roman"/>
        </w:rPr>
        <w:t xml:space="preserve"> </w:t>
      </w:r>
      <w:r w:rsidR="0026166D">
        <w:rPr>
          <w:rFonts w:ascii="Times New Roman" w:hAnsi="Times New Roman" w:cs="Times New Roman"/>
        </w:rPr>
        <w:t>were</w:t>
      </w:r>
      <w:r w:rsidR="00E45983" w:rsidRPr="0021723B">
        <w:rPr>
          <w:rFonts w:ascii="Times New Roman" w:hAnsi="Times New Roman" w:cs="Times New Roman"/>
        </w:rPr>
        <w:t xml:space="preserve"> in fact needed for conservation</w:t>
      </w:r>
      <w:r w:rsidR="006549BD" w:rsidRPr="0021723B">
        <w:rPr>
          <w:rFonts w:ascii="Times New Roman" w:hAnsi="Times New Roman" w:cs="Times New Roman"/>
        </w:rPr>
        <w:t xml:space="preserve"> based on a scientific model</w:t>
      </w:r>
      <w:r w:rsidR="00E45983" w:rsidRPr="0021723B">
        <w:rPr>
          <w:rFonts w:ascii="Times New Roman" w:hAnsi="Times New Roman" w:cs="Times New Roman"/>
        </w:rPr>
        <w:t>.</w:t>
      </w:r>
      <w:r w:rsidR="006850F8" w:rsidRPr="0021723B">
        <w:rPr>
          <w:rStyle w:val="FootnoteReference"/>
          <w:rFonts w:ascii="Times New Roman" w:hAnsi="Times New Roman" w:cs="Times New Roman"/>
          <w:color w:val="000000"/>
        </w:rPr>
        <w:footnoteReference w:id="122"/>
      </w:r>
    </w:p>
    <w:p w:rsidR="008B5A44" w:rsidRPr="0021723B" w:rsidRDefault="006549BD" w:rsidP="00DA5392">
      <w:pPr>
        <w:spacing w:line="480" w:lineRule="auto"/>
        <w:ind w:firstLine="720"/>
        <w:rPr>
          <w:rFonts w:ascii="Times New Roman" w:hAnsi="Times New Roman" w:cs="Times New Roman"/>
        </w:rPr>
      </w:pPr>
      <w:r w:rsidRPr="0021723B">
        <w:rPr>
          <w:rFonts w:ascii="Times New Roman" w:hAnsi="Times New Roman" w:cs="Times New Roman"/>
        </w:rPr>
        <w:t>There are two main views conc</w:t>
      </w:r>
      <w:r w:rsidR="008B5A44" w:rsidRPr="0021723B">
        <w:rPr>
          <w:rFonts w:ascii="Times New Roman" w:hAnsi="Times New Roman" w:cs="Times New Roman"/>
        </w:rPr>
        <w:t>erning the surplus of</w:t>
      </w:r>
      <w:r w:rsidRPr="0021723B">
        <w:rPr>
          <w:rFonts w:ascii="Times New Roman" w:hAnsi="Times New Roman" w:cs="Times New Roman"/>
        </w:rPr>
        <w:t xml:space="preserve"> conservation land to generate </w:t>
      </w:r>
      <w:r w:rsidR="008B5A44" w:rsidRPr="0021723B">
        <w:rPr>
          <w:rFonts w:ascii="Times New Roman" w:hAnsi="Times New Roman" w:cs="Times New Roman"/>
        </w:rPr>
        <w:t>fund</w:t>
      </w:r>
      <w:r w:rsidR="0026166D">
        <w:rPr>
          <w:rFonts w:ascii="Times New Roman" w:hAnsi="Times New Roman" w:cs="Times New Roman"/>
        </w:rPr>
        <w:t>ing for</w:t>
      </w:r>
      <w:r w:rsidRPr="0021723B">
        <w:rPr>
          <w:rFonts w:ascii="Times New Roman" w:hAnsi="Times New Roman" w:cs="Times New Roman"/>
        </w:rPr>
        <w:t xml:space="preserve"> more valuable conservation land acquisition. </w:t>
      </w:r>
      <w:r w:rsidR="00392B8C" w:rsidRPr="0021723B">
        <w:rPr>
          <w:rFonts w:ascii="Times New Roman" w:hAnsi="Times New Roman" w:cs="Times New Roman"/>
        </w:rPr>
        <w:t>Members of the environmental community, such as Clay Henderson, an attorney with significant conservation lands experience, are steadfast that this process was politically driven.</w:t>
      </w:r>
      <w:r w:rsidR="00392B8C" w:rsidRPr="0021723B">
        <w:rPr>
          <w:rStyle w:val="FootnoteReference"/>
          <w:rFonts w:ascii="Times New Roman" w:hAnsi="Times New Roman" w:cs="Times New Roman"/>
        </w:rPr>
        <w:footnoteReference w:id="123"/>
      </w:r>
      <w:r w:rsidR="00392B8C" w:rsidRPr="0021723B">
        <w:rPr>
          <w:rFonts w:ascii="Times New Roman" w:hAnsi="Times New Roman" w:cs="Times New Roman"/>
        </w:rPr>
        <w:t xml:space="preserve"> Conversely, Senator Alan Hays, </w:t>
      </w:r>
      <w:r w:rsidR="00082167">
        <w:rPr>
          <w:rFonts w:ascii="Times New Roman" w:hAnsi="Times New Roman" w:cs="Times New Roman"/>
        </w:rPr>
        <w:t>a Florida s</w:t>
      </w:r>
      <w:r w:rsidR="00392B8C" w:rsidRPr="0021723B">
        <w:rPr>
          <w:rFonts w:ascii="Times New Roman" w:hAnsi="Times New Roman" w:cs="Times New Roman"/>
        </w:rPr>
        <w:t xml:space="preserve">enator from district </w:t>
      </w:r>
      <w:r w:rsidR="00082167" w:rsidRPr="00082167">
        <w:rPr>
          <w:rFonts w:ascii="Times New Roman" w:hAnsi="Times New Roman" w:cs="Times New Roman"/>
        </w:rPr>
        <w:t>11</w:t>
      </w:r>
      <w:r w:rsidR="00392B8C" w:rsidRPr="0021723B">
        <w:rPr>
          <w:rFonts w:ascii="Times New Roman" w:hAnsi="Times New Roman" w:cs="Times New Roman"/>
        </w:rPr>
        <w:t xml:space="preserve"> who </w:t>
      </w:r>
      <w:r w:rsidR="00082167">
        <w:rPr>
          <w:rFonts w:ascii="Times New Roman" w:hAnsi="Times New Roman" w:cs="Times New Roman"/>
        </w:rPr>
        <w:t>initiated</w:t>
      </w:r>
      <w:r w:rsidR="00392B8C" w:rsidRPr="0021723B">
        <w:rPr>
          <w:rFonts w:ascii="Times New Roman" w:hAnsi="Times New Roman" w:cs="Times New Roman"/>
        </w:rPr>
        <w:t xml:space="preserve"> and </w:t>
      </w:r>
      <w:r w:rsidR="00082167">
        <w:rPr>
          <w:rFonts w:ascii="Times New Roman" w:hAnsi="Times New Roman" w:cs="Times New Roman"/>
        </w:rPr>
        <w:t xml:space="preserve">worked to </w:t>
      </w:r>
      <w:r w:rsidR="00392B8C" w:rsidRPr="0021723B">
        <w:rPr>
          <w:rFonts w:ascii="Times New Roman" w:hAnsi="Times New Roman" w:cs="Times New Roman"/>
        </w:rPr>
        <w:t>pass the bill, says there was nothing political about this.</w:t>
      </w:r>
      <w:r w:rsidR="00392B8C" w:rsidRPr="0021723B">
        <w:rPr>
          <w:rStyle w:val="FootnoteReference"/>
          <w:rFonts w:ascii="Times New Roman" w:hAnsi="Times New Roman" w:cs="Times New Roman"/>
        </w:rPr>
        <w:footnoteReference w:id="124"/>
      </w:r>
      <w:r w:rsidR="00392B8C" w:rsidRPr="0021723B">
        <w:rPr>
          <w:rFonts w:ascii="Times New Roman" w:hAnsi="Times New Roman" w:cs="Times New Roman"/>
        </w:rPr>
        <w:t xml:space="preserve"> </w:t>
      </w:r>
      <w:r w:rsidR="003B39DA" w:rsidRPr="0021723B">
        <w:rPr>
          <w:rFonts w:ascii="Times New Roman" w:hAnsi="Times New Roman" w:cs="Times New Roman"/>
        </w:rPr>
        <w:t>For Senator Hays, the legislature</w:t>
      </w:r>
      <w:r w:rsidR="00082167">
        <w:rPr>
          <w:rFonts w:ascii="Times New Roman" w:hAnsi="Times New Roman" w:cs="Times New Roman"/>
        </w:rPr>
        <w:t>’</w:t>
      </w:r>
      <w:r w:rsidR="003B39DA" w:rsidRPr="0021723B">
        <w:rPr>
          <w:rFonts w:ascii="Times New Roman" w:hAnsi="Times New Roman" w:cs="Times New Roman"/>
        </w:rPr>
        <w:t>s goal in</w:t>
      </w:r>
      <w:r w:rsidR="00A8481E">
        <w:rPr>
          <w:rFonts w:ascii="Times New Roman" w:hAnsi="Times New Roman" w:cs="Times New Roman"/>
        </w:rPr>
        <w:t xml:space="preserve"> the 2013-</w:t>
      </w:r>
      <w:r w:rsidR="008B5A44" w:rsidRPr="0021723B">
        <w:rPr>
          <w:rFonts w:ascii="Times New Roman" w:hAnsi="Times New Roman" w:cs="Times New Roman"/>
        </w:rPr>
        <w:t xml:space="preserve">14 appropriation </w:t>
      </w:r>
      <w:r w:rsidR="00082167">
        <w:rPr>
          <w:rFonts w:ascii="Times New Roman" w:hAnsi="Times New Roman" w:cs="Times New Roman"/>
        </w:rPr>
        <w:t>was</w:t>
      </w:r>
      <w:r w:rsidR="003B39DA" w:rsidRPr="0021723B">
        <w:rPr>
          <w:rFonts w:ascii="Times New Roman" w:hAnsi="Times New Roman" w:cs="Times New Roman"/>
        </w:rPr>
        <w:t xml:space="preserve"> to respond to the continuous demand for </w:t>
      </w:r>
      <w:r w:rsidR="00082167">
        <w:rPr>
          <w:rFonts w:ascii="Times New Roman" w:hAnsi="Times New Roman" w:cs="Times New Roman"/>
        </w:rPr>
        <w:t xml:space="preserve">conservation land acquisition projects </w:t>
      </w:r>
      <w:r w:rsidR="003B39DA" w:rsidRPr="0021723B">
        <w:rPr>
          <w:rFonts w:ascii="Times New Roman" w:hAnsi="Times New Roman" w:cs="Times New Roman"/>
        </w:rPr>
        <w:t>by the only means possible in the current economic recession.</w:t>
      </w:r>
      <w:r w:rsidR="00BA06E5">
        <w:rPr>
          <w:rStyle w:val="FootnoteReference"/>
          <w:rFonts w:ascii="Times New Roman" w:hAnsi="Times New Roman" w:cs="Times New Roman"/>
        </w:rPr>
        <w:footnoteReference w:id="125"/>
      </w:r>
      <w:r w:rsidR="003B39DA" w:rsidRPr="0021723B">
        <w:rPr>
          <w:rFonts w:ascii="Times New Roman" w:hAnsi="Times New Roman" w:cs="Times New Roman"/>
        </w:rPr>
        <w:t xml:space="preserve"> The funding </w:t>
      </w:r>
      <w:r w:rsidR="00082167">
        <w:rPr>
          <w:rFonts w:ascii="Times New Roman" w:hAnsi="Times New Roman" w:cs="Times New Roman"/>
        </w:rPr>
        <w:t xml:space="preserve">for Florida Forever </w:t>
      </w:r>
      <w:r w:rsidR="003B39DA" w:rsidRPr="0021723B">
        <w:rPr>
          <w:rFonts w:ascii="Times New Roman" w:hAnsi="Times New Roman" w:cs="Times New Roman"/>
        </w:rPr>
        <w:t>was not there in excess of</w:t>
      </w:r>
      <w:r w:rsidR="00082167">
        <w:rPr>
          <w:rFonts w:ascii="Times New Roman" w:hAnsi="Times New Roman" w:cs="Times New Roman"/>
        </w:rPr>
        <w:t xml:space="preserve"> the </w:t>
      </w:r>
      <w:r w:rsidR="00BA06E5">
        <w:rPr>
          <w:rFonts w:ascii="Times New Roman" w:hAnsi="Times New Roman" w:cs="Times New Roman"/>
        </w:rPr>
        <w:t>$</w:t>
      </w:r>
      <w:r w:rsidR="00082167">
        <w:rPr>
          <w:rFonts w:ascii="Times New Roman" w:hAnsi="Times New Roman" w:cs="Times New Roman"/>
        </w:rPr>
        <w:t xml:space="preserve">20 million for fiscal </w:t>
      </w:r>
      <w:r w:rsidR="003B39DA" w:rsidRPr="0021723B">
        <w:rPr>
          <w:rFonts w:ascii="Times New Roman" w:hAnsi="Times New Roman" w:cs="Times New Roman"/>
        </w:rPr>
        <w:t>year</w:t>
      </w:r>
      <w:r w:rsidR="00A8481E">
        <w:rPr>
          <w:rFonts w:ascii="Times New Roman" w:hAnsi="Times New Roman" w:cs="Times New Roman"/>
        </w:rPr>
        <w:t xml:space="preserve"> 2013-</w:t>
      </w:r>
      <w:r w:rsidR="007F3DBD">
        <w:rPr>
          <w:rFonts w:ascii="Times New Roman" w:hAnsi="Times New Roman" w:cs="Times New Roman"/>
        </w:rPr>
        <w:t>14.</w:t>
      </w:r>
      <w:r w:rsidR="00BA06E5">
        <w:rPr>
          <w:rStyle w:val="FootnoteReference"/>
          <w:rFonts w:ascii="Times New Roman" w:hAnsi="Times New Roman" w:cs="Times New Roman"/>
        </w:rPr>
        <w:footnoteReference w:id="126"/>
      </w:r>
      <w:r w:rsidR="007F3DBD">
        <w:rPr>
          <w:rFonts w:ascii="Times New Roman" w:hAnsi="Times New Roman" w:cs="Times New Roman"/>
        </w:rPr>
        <w:t xml:space="preserve"> I</w:t>
      </w:r>
      <w:r w:rsidR="003B39DA" w:rsidRPr="0021723B">
        <w:rPr>
          <w:rFonts w:ascii="Times New Roman" w:hAnsi="Times New Roman" w:cs="Times New Roman"/>
        </w:rPr>
        <w:t>f more funding was desired to acquire new projects</w:t>
      </w:r>
      <w:r w:rsidR="007F3DBD">
        <w:rPr>
          <w:rFonts w:ascii="Times New Roman" w:hAnsi="Times New Roman" w:cs="Times New Roman"/>
        </w:rPr>
        <w:t>,</w:t>
      </w:r>
      <w:r w:rsidR="003B39DA" w:rsidRPr="0021723B">
        <w:rPr>
          <w:rFonts w:ascii="Times New Roman" w:hAnsi="Times New Roman" w:cs="Times New Roman"/>
        </w:rPr>
        <w:t xml:space="preserve"> this process was an alternate way of doing it.</w:t>
      </w:r>
      <w:r w:rsidR="00BA06E5">
        <w:rPr>
          <w:rStyle w:val="FootnoteReference"/>
          <w:rFonts w:ascii="Times New Roman" w:hAnsi="Times New Roman" w:cs="Times New Roman"/>
        </w:rPr>
        <w:footnoteReference w:id="127"/>
      </w:r>
      <w:r w:rsidR="00BA06E5">
        <w:rPr>
          <w:rFonts w:ascii="Times New Roman" w:hAnsi="Times New Roman" w:cs="Times New Roman"/>
        </w:rPr>
        <w:t xml:space="preserve"> </w:t>
      </w:r>
      <w:r w:rsidR="0026166D">
        <w:rPr>
          <w:rFonts w:ascii="Times New Roman" w:hAnsi="Times New Roman" w:cs="Times New Roman"/>
        </w:rPr>
        <w:t xml:space="preserve">During the assessment process </w:t>
      </w:r>
      <w:r w:rsidR="00BA06E5">
        <w:rPr>
          <w:rFonts w:ascii="Times New Roman" w:hAnsi="Times New Roman" w:cs="Times New Roman"/>
        </w:rPr>
        <w:t>Senator Hays noted</w:t>
      </w:r>
      <w:r w:rsidR="0026166D">
        <w:rPr>
          <w:rFonts w:ascii="Times New Roman" w:hAnsi="Times New Roman" w:cs="Times New Roman"/>
        </w:rPr>
        <w:t xml:space="preserve"> that</w:t>
      </w:r>
      <w:r w:rsidR="00BA06E5">
        <w:rPr>
          <w:rFonts w:ascii="Times New Roman" w:hAnsi="Times New Roman" w:cs="Times New Roman"/>
        </w:rPr>
        <w:t xml:space="preserve"> </w:t>
      </w:r>
      <w:r w:rsidR="003B39DA" w:rsidRPr="0021723B">
        <w:rPr>
          <w:rFonts w:ascii="Times New Roman" w:hAnsi="Times New Roman" w:cs="Times New Roman"/>
        </w:rPr>
        <w:t>it is unclear how much revenue w</w:t>
      </w:r>
      <w:r w:rsidR="00BA0248">
        <w:rPr>
          <w:rFonts w:ascii="Times New Roman" w:hAnsi="Times New Roman" w:cs="Times New Roman"/>
        </w:rPr>
        <w:t>ill</w:t>
      </w:r>
      <w:r w:rsidR="003B39DA" w:rsidRPr="0021723B">
        <w:rPr>
          <w:rFonts w:ascii="Times New Roman" w:hAnsi="Times New Roman" w:cs="Times New Roman"/>
        </w:rPr>
        <w:t xml:space="preserve"> actually be generated, but in his opinion </w:t>
      </w:r>
      <w:r w:rsidR="00BA0248">
        <w:rPr>
          <w:rFonts w:ascii="Times New Roman" w:hAnsi="Times New Roman" w:cs="Times New Roman"/>
        </w:rPr>
        <w:t xml:space="preserve">the </w:t>
      </w:r>
      <w:r w:rsidR="003B39DA" w:rsidRPr="0021723B">
        <w:rPr>
          <w:rFonts w:ascii="Times New Roman" w:hAnsi="Times New Roman" w:cs="Times New Roman"/>
        </w:rPr>
        <w:t xml:space="preserve">DEP </w:t>
      </w:r>
      <w:r w:rsidR="0026166D">
        <w:rPr>
          <w:rFonts w:ascii="Times New Roman" w:hAnsi="Times New Roman" w:cs="Times New Roman"/>
        </w:rPr>
        <w:t>is</w:t>
      </w:r>
      <w:r w:rsidR="003B39DA" w:rsidRPr="0021723B">
        <w:rPr>
          <w:rFonts w:ascii="Times New Roman" w:hAnsi="Times New Roman" w:cs="Times New Roman"/>
        </w:rPr>
        <w:t xml:space="preserve"> doing a diligent job of evaluating the States conservation land</w:t>
      </w:r>
      <w:r w:rsidR="0026166D">
        <w:rPr>
          <w:rFonts w:ascii="Times New Roman" w:hAnsi="Times New Roman" w:cs="Times New Roman"/>
        </w:rPr>
        <w:t>.</w:t>
      </w:r>
      <w:r w:rsidR="00BA06E5">
        <w:rPr>
          <w:rStyle w:val="FootnoteReference"/>
          <w:rFonts w:ascii="Times New Roman" w:hAnsi="Times New Roman" w:cs="Times New Roman"/>
        </w:rPr>
        <w:footnoteReference w:id="128"/>
      </w:r>
      <w:r w:rsidR="003B39DA" w:rsidRPr="0021723B">
        <w:rPr>
          <w:rFonts w:ascii="Times New Roman" w:hAnsi="Times New Roman" w:cs="Times New Roman"/>
        </w:rPr>
        <w:t xml:space="preserve"> </w:t>
      </w:r>
    </w:p>
    <w:p w:rsidR="008B5A44" w:rsidRPr="0021723B" w:rsidRDefault="003B39DA" w:rsidP="00DA5392">
      <w:pPr>
        <w:spacing w:line="480" w:lineRule="auto"/>
        <w:ind w:firstLine="720"/>
        <w:rPr>
          <w:rFonts w:ascii="Times New Roman" w:hAnsi="Times New Roman" w:cs="Times New Roman"/>
        </w:rPr>
      </w:pPr>
      <w:r w:rsidRPr="0021723B">
        <w:rPr>
          <w:rFonts w:ascii="Times New Roman" w:hAnsi="Times New Roman" w:cs="Times New Roman"/>
        </w:rPr>
        <w:lastRenderedPageBreak/>
        <w:t>Others such as Clay Henderson</w:t>
      </w:r>
      <w:r w:rsidR="007F3DBD">
        <w:rPr>
          <w:rFonts w:ascii="Times New Roman" w:hAnsi="Times New Roman" w:cs="Times New Roman"/>
        </w:rPr>
        <w:t>,</w:t>
      </w:r>
      <w:r w:rsidR="004126B9" w:rsidRPr="0021723B">
        <w:rPr>
          <w:rFonts w:ascii="Times New Roman" w:hAnsi="Times New Roman" w:cs="Times New Roman"/>
        </w:rPr>
        <w:t xml:space="preserve"> and members of the Florida Wildlife Federation</w:t>
      </w:r>
      <w:r w:rsidRPr="0021723B">
        <w:rPr>
          <w:rFonts w:ascii="Times New Roman" w:hAnsi="Times New Roman" w:cs="Times New Roman"/>
        </w:rPr>
        <w:t xml:space="preserve"> </w:t>
      </w:r>
      <w:r w:rsidR="0026166D">
        <w:rPr>
          <w:rFonts w:ascii="Times New Roman" w:hAnsi="Times New Roman" w:cs="Times New Roman"/>
        </w:rPr>
        <w:t>felt</w:t>
      </w:r>
      <w:r w:rsidRPr="0021723B">
        <w:rPr>
          <w:rFonts w:ascii="Times New Roman" w:hAnsi="Times New Roman" w:cs="Times New Roman"/>
        </w:rPr>
        <w:t xml:space="preserve"> thi</w:t>
      </w:r>
      <w:r w:rsidR="008D79DD" w:rsidRPr="0021723B">
        <w:rPr>
          <w:rFonts w:ascii="Times New Roman" w:hAnsi="Times New Roman" w:cs="Times New Roman"/>
        </w:rPr>
        <w:t>s</w:t>
      </w:r>
      <w:r w:rsidRPr="0021723B">
        <w:rPr>
          <w:rFonts w:ascii="Times New Roman" w:hAnsi="Times New Roman" w:cs="Times New Roman"/>
        </w:rPr>
        <w:t xml:space="preserve"> process w</w:t>
      </w:r>
      <w:r w:rsidR="0026166D">
        <w:rPr>
          <w:rFonts w:ascii="Times New Roman" w:hAnsi="Times New Roman" w:cs="Times New Roman"/>
        </w:rPr>
        <w:t xml:space="preserve">ould fall short of </w:t>
      </w:r>
      <w:r w:rsidRPr="0021723B">
        <w:rPr>
          <w:rFonts w:ascii="Times New Roman" w:hAnsi="Times New Roman" w:cs="Times New Roman"/>
        </w:rPr>
        <w:t>generat</w:t>
      </w:r>
      <w:r w:rsidR="0026166D">
        <w:rPr>
          <w:rFonts w:ascii="Times New Roman" w:hAnsi="Times New Roman" w:cs="Times New Roman"/>
        </w:rPr>
        <w:t>ing</w:t>
      </w:r>
      <w:r w:rsidRPr="0021723B">
        <w:rPr>
          <w:rFonts w:ascii="Times New Roman" w:hAnsi="Times New Roman" w:cs="Times New Roman"/>
        </w:rPr>
        <w:t xml:space="preserve"> $50 million in revenue</w:t>
      </w:r>
      <w:r w:rsidR="007F3DBD">
        <w:rPr>
          <w:rFonts w:ascii="Times New Roman" w:hAnsi="Times New Roman" w:cs="Times New Roman"/>
        </w:rPr>
        <w:t>.</w:t>
      </w:r>
      <w:r w:rsidR="00BA06E5">
        <w:rPr>
          <w:rStyle w:val="FootnoteReference"/>
          <w:rFonts w:ascii="Times New Roman" w:hAnsi="Times New Roman" w:cs="Times New Roman"/>
        </w:rPr>
        <w:footnoteReference w:id="129"/>
      </w:r>
      <w:r w:rsidR="007F3DBD">
        <w:rPr>
          <w:rFonts w:ascii="Times New Roman" w:hAnsi="Times New Roman" w:cs="Times New Roman"/>
        </w:rPr>
        <w:t xml:space="preserve"> They feel t</w:t>
      </w:r>
      <w:r w:rsidR="004126B9" w:rsidRPr="0021723B">
        <w:rPr>
          <w:rFonts w:ascii="Times New Roman" w:hAnsi="Times New Roman" w:cs="Times New Roman"/>
        </w:rPr>
        <w:t xml:space="preserve">his was </w:t>
      </w:r>
      <w:r w:rsidR="00C809E3">
        <w:rPr>
          <w:rFonts w:ascii="Times New Roman" w:hAnsi="Times New Roman" w:cs="Times New Roman"/>
        </w:rPr>
        <w:t xml:space="preserve">an </w:t>
      </w:r>
      <w:r w:rsidR="004126B9" w:rsidRPr="0021723B">
        <w:rPr>
          <w:rFonts w:ascii="Times New Roman" w:hAnsi="Times New Roman" w:cs="Times New Roman"/>
        </w:rPr>
        <w:t>arbitrary number with no basis</w:t>
      </w:r>
      <w:r w:rsidRPr="0021723B">
        <w:rPr>
          <w:rFonts w:ascii="Times New Roman" w:hAnsi="Times New Roman" w:cs="Times New Roman"/>
        </w:rPr>
        <w:t>.</w:t>
      </w:r>
      <w:r w:rsidR="008D79DD" w:rsidRPr="0021723B">
        <w:rPr>
          <w:rStyle w:val="FootnoteReference"/>
          <w:rFonts w:ascii="Times New Roman" w:hAnsi="Times New Roman" w:cs="Times New Roman"/>
        </w:rPr>
        <w:footnoteReference w:id="130"/>
      </w:r>
      <w:r w:rsidRPr="0021723B">
        <w:rPr>
          <w:rFonts w:ascii="Times New Roman" w:hAnsi="Times New Roman" w:cs="Times New Roman"/>
        </w:rPr>
        <w:t xml:space="preserve">  </w:t>
      </w:r>
      <w:r w:rsidR="004126B9" w:rsidRPr="0021723B">
        <w:rPr>
          <w:rFonts w:ascii="Times New Roman" w:hAnsi="Times New Roman" w:cs="Times New Roman"/>
        </w:rPr>
        <w:t>It seems to be somewhat agreed upon that the $50 million mark was</w:t>
      </w:r>
      <w:r w:rsidR="008B5A44" w:rsidRPr="0021723B">
        <w:rPr>
          <w:rFonts w:ascii="Times New Roman" w:hAnsi="Times New Roman" w:cs="Times New Roman"/>
        </w:rPr>
        <w:t xml:space="preserve"> not</w:t>
      </w:r>
      <w:r w:rsidR="004126B9" w:rsidRPr="0021723B">
        <w:rPr>
          <w:rFonts w:ascii="Times New Roman" w:hAnsi="Times New Roman" w:cs="Times New Roman"/>
        </w:rPr>
        <w:t xml:space="preserve"> </w:t>
      </w:r>
      <w:r w:rsidR="008B5A44" w:rsidRPr="0021723B">
        <w:rPr>
          <w:rFonts w:ascii="Times New Roman" w:hAnsi="Times New Roman" w:cs="Times New Roman"/>
        </w:rPr>
        <w:t>supported</w:t>
      </w:r>
      <w:r w:rsidR="004126B9" w:rsidRPr="0021723B">
        <w:rPr>
          <w:rFonts w:ascii="Times New Roman" w:hAnsi="Times New Roman" w:cs="Times New Roman"/>
        </w:rPr>
        <w:t xml:space="preserve"> by any substantial data. </w:t>
      </w:r>
      <w:r w:rsidR="008D79DD" w:rsidRPr="0021723B">
        <w:rPr>
          <w:rFonts w:ascii="Times New Roman" w:hAnsi="Times New Roman" w:cs="Times New Roman"/>
        </w:rPr>
        <w:t xml:space="preserve">Many environmental figures think the </w:t>
      </w:r>
      <w:r w:rsidR="00A8481E">
        <w:rPr>
          <w:rFonts w:ascii="Times New Roman" w:hAnsi="Times New Roman" w:cs="Times New Roman"/>
        </w:rPr>
        <w:t xml:space="preserve">scientific </w:t>
      </w:r>
      <w:r w:rsidR="008D79DD" w:rsidRPr="0021723B">
        <w:rPr>
          <w:rFonts w:ascii="Times New Roman" w:hAnsi="Times New Roman" w:cs="Times New Roman"/>
        </w:rPr>
        <w:t>model used for the analysis of potential surplus lands</w:t>
      </w:r>
      <w:r w:rsidR="0026166D">
        <w:rPr>
          <w:rFonts w:ascii="Times New Roman" w:hAnsi="Times New Roman" w:cs="Times New Roman"/>
        </w:rPr>
        <w:t xml:space="preserve"> was</w:t>
      </w:r>
      <w:r w:rsidR="008D79DD" w:rsidRPr="0021723B">
        <w:rPr>
          <w:rFonts w:ascii="Times New Roman" w:hAnsi="Times New Roman" w:cs="Times New Roman"/>
        </w:rPr>
        <w:t xml:space="preserve"> fundamentally flawed.</w:t>
      </w:r>
      <w:r w:rsidR="008D79DD" w:rsidRPr="0021723B">
        <w:rPr>
          <w:rStyle w:val="FootnoteReference"/>
          <w:rFonts w:ascii="Times New Roman" w:hAnsi="Times New Roman" w:cs="Times New Roman"/>
        </w:rPr>
        <w:footnoteReference w:id="131"/>
      </w:r>
      <w:r w:rsidR="008D79DD" w:rsidRPr="0021723B">
        <w:rPr>
          <w:rFonts w:ascii="Times New Roman" w:hAnsi="Times New Roman" w:cs="Times New Roman"/>
        </w:rPr>
        <w:t xml:space="preserve"> Clay Henderson argues that there is no standard for “no longer needed for conservation purposes” and poses the question, “If a parcel was acquired within an approved conservation boundary and still functions for the purposes of that conservation project, how can you say it is still no longer needed for conservation purposes?”</w:t>
      </w:r>
      <w:r w:rsidR="008D79DD" w:rsidRPr="0021723B">
        <w:rPr>
          <w:rStyle w:val="FootnoteReference"/>
          <w:rFonts w:ascii="Times New Roman" w:hAnsi="Times New Roman" w:cs="Times New Roman"/>
        </w:rPr>
        <w:footnoteReference w:id="132"/>
      </w:r>
      <w:r w:rsidR="008D79DD" w:rsidRPr="0021723B">
        <w:rPr>
          <w:rFonts w:ascii="Times New Roman" w:hAnsi="Times New Roman" w:cs="Times New Roman"/>
        </w:rPr>
        <w:t xml:space="preserve"> </w:t>
      </w:r>
    </w:p>
    <w:p w:rsidR="000E5135" w:rsidRDefault="008D79DD" w:rsidP="00387D7A">
      <w:pPr>
        <w:spacing w:line="480" w:lineRule="auto"/>
        <w:ind w:firstLine="720"/>
        <w:rPr>
          <w:rFonts w:ascii="Times New Roman" w:hAnsi="Times New Roman" w:cs="Times New Roman"/>
        </w:rPr>
      </w:pPr>
      <w:r w:rsidRPr="0021723B">
        <w:rPr>
          <w:rFonts w:ascii="Times New Roman" w:hAnsi="Times New Roman" w:cs="Times New Roman"/>
        </w:rPr>
        <w:t xml:space="preserve">From the legislative prospective, Senator Hays states that although these parcels listed for surplus were purchased as part of various </w:t>
      </w:r>
      <w:r w:rsidR="00D14D57" w:rsidRPr="0021723B">
        <w:rPr>
          <w:rFonts w:ascii="Times New Roman" w:hAnsi="Times New Roman" w:cs="Times New Roman"/>
        </w:rPr>
        <w:t>conservation projects, some parcels</w:t>
      </w:r>
      <w:r w:rsidRPr="0021723B">
        <w:rPr>
          <w:rFonts w:ascii="Times New Roman" w:hAnsi="Times New Roman" w:cs="Times New Roman"/>
        </w:rPr>
        <w:t xml:space="preserve"> were only purchased</w:t>
      </w:r>
      <w:r w:rsidR="00D14D57" w:rsidRPr="0021723B">
        <w:rPr>
          <w:rFonts w:ascii="Times New Roman" w:hAnsi="Times New Roman" w:cs="Times New Roman"/>
        </w:rPr>
        <w:t xml:space="preserve"> because it was required to purchase the entire tract of land where the desired conservation land was located.</w:t>
      </w:r>
      <w:r w:rsidR="00C809E3">
        <w:rPr>
          <w:rStyle w:val="FootnoteReference"/>
          <w:rFonts w:ascii="Times New Roman" w:hAnsi="Times New Roman" w:cs="Times New Roman"/>
        </w:rPr>
        <w:footnoteReference w:id="133"/>
      </w:r>
      <w:r w:rsidR="00D14D57" w:rsidRPr="0021723B">
        <w:rPr>
          <w:rFonts w:ascii="Times New Roman" w:hAnsi="Times New Roman" w:cs="Times New Roman"/>
        </w:rPr>
        <w:t xml:space="preserve"> </w:t>
      </w:r>
      <w:r w:rsidRPr="0021723B">
        <w:rPr>
          <w:rFonts w:ascii="Times New Roman" w:hAnsi="Times New Roman" w:cs="Times New Roman"/>
        </w:rPr>
        <w:t xml:space="preserve">All are in agreement that in some instances, </w:t>
      </w:r>
      <w:r w:rsidR="007F3DBD">
        <w:rPr>
          <w:rFonts w:ascii="Times New Roman" w:hAnsi="Times New Roman" w:cs="Times New Roman"/>
        </w:rPr>
        <w:t xml:space="preserve">when the state attempts </w:t>
      </w:r>
      <w:r w:rsidR="00D14D57" w:rsidRPr="0021723B">
        <w:rPr>
          <w:rFonts w:ascii="Times New Roman" w:hAnsi="Times New Roman" w:cs="Times New Roman"/>
        </w:rPr>
        <w:t>to acquire a piece of</w:t>
      </w:r>
      <w:r w:rsidR="007F3DBD">
        <w:rPr>
          <w:rFonts w:ascii="Times New Roman" w:hAnsi="Times New Roman" w:cs="Times New Roman"/>
        </w:rPr>
        <w:t xml:space="preserve"> </w:t>
      </w:r>
      <w:r w:rsidR="00D14D57" w:rsidRPr="0021723B">
        <w:rPr>
          <w:rFonts w:ascii="Times New Roman" w:hAnsi="Times New Roman" w:cs="Times New Roman"/>
        </w:rPr>
        <w:t xml:space="preserve">land </w:t>
      </w:r>
      <w:r w:rsidR="007F3DBD">
        <w:rPr>
          <w:rFonts w:ascii="Times New Roman" w:hAnsi="Times New Roman" w:cs="Times New Roman"/>
        </w:rPr>
        <w:t xml:space="preserve">intended </w:t>
      </w:r>
      <w:r w:rsidR="008B5A44" w:rsidRPr="0021723B">
        <w:rPr>
          <w:rFonts w:ascii="Times New Roman" w:hAnsi="Times New Roman" w:cs="Times New Roman"/>
        </w:rPr>
        <w:t>for conservation purposes</w:t>
      </w:r>
      <w:r w:rsidR="007F3DBD">
        <w:rPr>
          <w:rFonts w:ascii="Times New Roman" w:hAnsi="Times New Roman" w:cs="Times New Roman"/>
        </w:rPr>
        <w:t>,</w:t>
      </w:r>
      <w:r w:rsidR="008B5A44" w:rsidRPr="0021723B">
        <w:rPr>
          <w:rFonts w:ascii="Times New Roman" w:hAnsi="Times New Roman" w:cs="Times New Roman"/>
        </w:rPr>
        <w:t xml:space="preserve"> </w:t>
      </w:r>
      <w:r w:rsidR="007F3DBD">
        <w:rPr>
          <w:rFonts w:ascii="Times New Roman" w:hAnsi="Times New Roman" w:cs="Times New Roman"/>
        </w:rPr>
        <w:t>a private property owner</w:t>
      </w:r>
      <w:r w:rsidR="00D14D57" w:rsidRPr="0021723B">
        <w:rPr>
          <w:rFonts w:ascii="Times New Roman" w:hAnsi="Times New Roman" w:cs="Times New Roman"/>
        </w:rPr>
        <w:t xml:space="preserve"> often negotiates from an “all or nothing” approach</w:t>
      </w:r>
      <w:r w:rsidR="007F3DBD">
        <w:rPr>
          <w:rFonts w:ascii="Times New Roman" w:hAnsi="Times New Roman" w:cs="Times New Roman"/>
        </w:rPr>
        <w:t>.</w:t>
      </w:r>
      <w:r w:rsidR="00C809E3">
        <w:rPr>
          <w:rStyle w:val="FootnoteReference"/>
          <w:rFonts w:ascii="Times New Roman" w:hAnsi="Times New Roman" w:cs="Times New Roman"/>
        </w:rPr>
        <w:footnoteReference w:id="134"/>
      </w:r>
      <w:r w:rsidR="007F3DBD">
        <w:rPr>
          <w:rFonts w:ascii="Times New Roman" w:hAnsi="Times New Roman" w:cs="Times New Roman"/>
        </w:rPr>
        <w:t xml:space="preserve"> This approach forces</w:t>
      </w:r>
      <w:r w:rsidR="00D14D57" w:rsidRPr="0021723B">
        <w:rPr>
          <w:rFonts w:ascii="Times New Roman" w:hAnsi="Times New Roman" w:cs="Times New Roman"/>
        </w:rPr>
        <w:t xml:space="preserve"> the State </w:t>
      </w:r>
      <w:r w:rsidR="007F3DBD">
        <w:rPr>
          <w:rFonts w:ascii="Times New Roman" w:hAnsi="Times New Roman" w:cs="Times New Roman"/>
        </w:rPr>
        <w:t>to</w:t>
      </w:r>
      <w:r w:rsidR="00D14D57" w:rsidRPr="0021723B">
        <w:rPr>
          <w:rFonts w:ascii="Times New Roman" w:hAnsi="Times New Roman" w:cs="Times New Roman"/>
        </w:rPr>
        <w:t xml:space="preserve"> purchase the entire tract </w:t>
      </w:r>
      <w:r w:rsidR="007F3DBD">
        <w:rPr>
          <w:rFonts w:ascii="Times New Roman" w:hAnsi="Times New Roman" w:cs="Times New Roman"/>
        </w:rPr>
        <w:t>when they may have only desired a certain area within the tract for conservation</w:t>
      </w:r>
      <w:r w:rsidR="00D14D57" w:rsidRPr="0021723B">
        <w:rPr>
          <w:rFonts w:ascii="Times New Roman" w:hAnsi="Times New Roman" w:cs="Times New Roman"/>
        </w:rPr>
        <w:t xml:space="preserve">. </w:t>
      </w:r>
      <w:r w:rsidR="00763641" w:rsidRPr="0021723B">
        <w:rPr>
          <w:rFonts w:ascii="Times New Roman" w:hAnsi="Times New Roman" w:cs="Times New Roman"/>
        </w:rPr>
        <w:t>Sometimes the stray or fragment parcels can become deal breakers.</w:t>
      </w:r>
      <w:r w:rsidR="00763641" w:rsidRPr="0021723B">
        <w:rPr>
          <w:rStyle w:val="FootnoteReference"/>
          <w:rFonts w:ascii="Times New Roman" w:hAnsi="Times New Roman" w:cs="Times New Roman"/>
        </w:rPr>
        <w:footnoteReference w:id="135"/>
      </w:r>
      <w:r w:rsidR="00763641" w:rsidRPr="0021723B">
        <w:rPr>
          <w:rFonts w:ascii="Times New Roman" w:hAnsi="Times New Roman" w:cs="Times New Roman"/>
        </w:rPr>
        <w:t xml:space="preserve"> </w:t>
      </w:r>
      <w:r w:rsidR="00D14D57" w:rsidRPr="0021723B">
        <w:rPr>
          <w:rFonts w:ascii="Times New Roman" w:hAnsi="Times New Roman" w:cs="Times New Roman"/>
        </w:rPr>
        <w:t>The number of</w:t>
      </w:r>
      <w:r w:rsidRPr="0021723B">
        <w:rPr>
          <w:rFonts w:ascii="Times New Roman" w:hAnsi="Times New Roman" w:cs="Times New Roman"/>
        </w:rPr>
        <w:t xml:space="preserve"> parcels </w:t>
      </w:r>
      <w:r w:rsidR="00D14D57" w:rsidRPr="0021723B">
        <w:rPr>
          <w:rFonts w:ascii="Times New Roman" w:hAnsi="Times New Roman" w:cs="Times New Roman"/>
        </w:rPr>
        <w:lastRenderedPageBreak/>
        <w:t xml:space="preserve">which </w:t>
      </w:r>
      <w:r w:rsidRPr="0021723B">
        <w:rPr>
          <w:rFonts w:ascii="Times New Roman" w:hAnsi="Times New Roman" w:cs="Times New Roman"/>
        </w:rPr>
        <w:t xml:space="preserve">are </w:t>
      </w:r>
      <w:r w:rsidR="00D14D57" w:rsidRPr="0021723B">
        <w:rPr>
          <w:rFonts w:ascii="Times New Roman" w:hAnsi="Times New Roman" w:cs="Times New Roman"/>
        </w:rPr>
        <w:t>merely remnants</w:t>
      </w:r>
      <w:r w:rsidRPr="0021723B">
        <w:rPr>
          <w:rFonts w:ascii="Times New Roman" w:hAnsi="Times New Roman" w:cs="Times New Roman"/>
        </w:rPr>
        <w:t xml:space="preserve"> of old acquisition projects</w:t>
      </w:r>
      <w:r w:rsidR="007F3DBD">
        <w:rPr>
          <w:rFonts w:ascii="Times New Roman" w:hAnsi="Times New Roman" w:cs="Times New Roman"/>
        </w:rPr>
        <w:t>,</w:t>
      </w:r>
      <w:r w:rsidR="00D14D57" w:rsidRPr="0021723B">
        <w:rPr>
          <w:rFonts w:ascii="Times New Roman" w:hAnsi="Times New Roman" w:cs="Times New Roman"/>
        </w:rPr>
        <w:t xml:space="preserve"> </w:t>
      </w:r>
      <w:r w:rsidR="007F3DBD">
        <w:rPr>
          <w:rFonts w:ascii="Times New Roman" w:hAnsi="Times New Roman" w:cs="Times New Roman"/>
        </w:rPr>
        <w:t>as discussed</w:t>
      </w:r>
      <w:r w:rsidR="00D14D57" w:rsidRPr="0021723B">
        <w:rPr>
          <w:rFonts w:ascii="Times New Roman" w:hAnsi="Times New Roman" w:cs="Times New Roman"/>
        </w:rPr>
        <w:t xml:space="preserve"> above</w:t>
      </w:r>
      <w:r w:rsidR="007F3DBD">
        <w:rPr>
          <w:rFonts w:ascii="Times New Roman" w:hAnsi="Times New Roman" w:cs="Times New Roman"/>
        </w:rPr>
        <w:t>,</w:t>
      </w:r>
      <w:r w:rsidR="00D14D57" w:rsidRPr="0021723B">
        <w:rPr>
          <w:rFonts w:ascii="Times New Roman" w:hAnsi="Times New Roman" w:cs="Times New Roman"/>
        </w:rPr>
        <w:t xml:space="preserve"> is hea</w:t>
      </w:r>
      <w:r w:rsidR="00C809E3">
        <w:rPr>
          <w:rFonts w:ascii="Times New Roman" w:hAnsi="Times New Roman" w:cs="Times New Roman"/>
        </w:rPr>
        <w:t>vily disputed. Senator Hays</w:t>
      </w:r>
      <w:r w:rsidR="00D14D57" w:rsidRPr="0021723B">
        <w:rPr>
          <w:rFonts w:ascii="Times New Roman" w:hAnsi="Times New Roman" w:cs="Times New Roman"/>
        </w:rPr>
        <w:t xml:space="preserve"> </w:t>
      </w:r>
      <w:r w:rsidR="00A8481E">
        <w:rPr>
          <w:rFonts w:ascii="Times New Roman" w:hAnsi="Times New Roman" w:cs="Times New Roman"/>
        </w:rPr>
        <w:t xml:space="preserve">also </w:t>
      </w:r>
      <w:r w:rsidR="00D14D57" w:rsidRPr="0021723B">
        <w:rPr>
          <w:rFonts w:ascii="Times New Roman" w:hAnsi="Times New Roman" w:cs="Times New Roman"/>
        </w:rPr>
        <w:t>points out that land changes over time.</w:t>
      </w:r>
      <w:r w:rsidR="00C809E3">
        <w:rPr>
          <w:rStyle w:val="FootnoteReference"/>
          <w:rFonts w:ascii="Times New Roman" w:hAnsi="Times New Roman" w:cs="Times New Roman"/>
        </w:rPr>
        <w:footnoteReference w:id="136"/>
      </w:r>
      <w:r w:rsidR="00D14D57" w:rsidRPr="0021723B">
        <w:rPr>
          <w:rFonts w:ascii="Times New Roman" w:hAnsi="Times New Roman" w:cs="Times New Roman"/>
        </w:rPr>
        <w:t xml:space="preserve"> What may have had conservation value years ago</w:t>
      </w:r>
      <w:r w:rsidR="007F3DBD">
        <w:rPr>
          <w:rFonts w:ascii="Times New Roman" w:hAnsi="Times New Roman" w:cs="Times New Roman"/>
        </w:rPr>
        <w:t>,</w:t>
      </w:r>
      <w:r w:rsidR="00D14D57" w:rsidRPr="0021723B">
        <w:rPr>
          <w:rFonts w:ascii="Times New Roman" w:hAnsi="Times New Roman" w:cs="Times New Roman"/>
        </w:rPr>
        <w:t xml:space="preserve"> ma</w:t>
      </w:r>
      <w:r w:rsidR="007F3DBD">
        <w:rPr>
          <w:rFonts w:ascii="Times New Roman" w:hAnsi="Times New Roman" w:cs="Times New Roman"/>
        </w:rPr>
        <w:t xml:space="preserve">ny now have little to no value </w:t>
      </w:r>
      <w:r w:rsidR="00D14D57" w:rsidRPr="0021723B">
        <w:rPr>
          <w:rFonts w:ascii="Times New Roman" w:hAnsi="Times New Roman" w:cs="Times New Roman"/>
        </w:rPr>
        <w:t xml:space="preserve">due to a </w:t>
      </w:r>
      <w:r w:rsidR="007F3DBD">
        <w:rPr>
          <w:rFonts w:ascii="Times New Roman" w:hAnsi="Times New Roman" w:cs="Times New Roman"/>
        </w:rPr>
        <w:t>variety</w:t>
      </w:r>
      <w:r w:rsidR="00D14D57" w:rsidRPr="0021723B">
        <w:rPr>
          <w:rFonts w:ascii="Times New Roman" w:hAnsi="Times New Roman" w:cs="Times New Roman"/>
        </w:rPr>
        <w:t xml:space="preserve"> of changes in the land</w:t>
      </w:r>
      <w:r w:rsidR="007F3DBD">
        <w:rPr>
          <w:rFonts w:ascii="Times New Roman" w:hAnsi="Times New Roman" w:cs="Times New Roman"/>
        </w:rPr>
        <w:t>.</w:t>
      </w:r>
      <w:r w:rsidR="00C809E3">
        <w:rPr>
          <w:rStyle w:val="FootnoteReference"/>
          <w:rFonts w:ascii="Times New Roman" w:hAnsi="Times New Roman" w:cs="Times New Roman"/>
        </w:rPr>
        <w:footnoteReference w:id="137"/>
      </w:r>
      <w:r w:rsidR="007F3DBD">
        <w:rPr>
          <w:rFonts w:ascii="Times New Roman" w:hAnsi="Times New Roman" w:cs="Times New Roman"/>
        </w:rPr>
        <w:t xml:space="preserve"> In his opinion these changes arise</w:t>
      </w:r>
      <w:r w:rsidR="00D14D57" w:rsidRPr="0021723B">
        <w:rPr>
          <w:rFonts w:ascii="Times New Roman" w:hAnsi="Times New Roman" w:cs="Times New Roman"/>
        </w:rPr>
        <w:t xml:space="preserve"> from</w:t>
      </w:r>
      <w:r w:rsidR="007F3DBD">
        <w:rPr>
          <w:rFonts w:ascii="Times New Roman" w:hAnsi="Times New Roman" w:cs="Times New Roman"/>
        </w:rPr>
        <w:t xml:space="preserve"> factors such as</w:t>
      </w:r>
      <w:r w:rsidR="00D14D57" w:rsidRPr="0021723B">
        <w:rPr>
          <w:rFonts w:ascii="Times New Roman" w:hAnsi="Times New Roman" w:cs="Times New Roman"/>
        </w:rPr>
        <w:t xml:space="preserve"> </w:t>
      </w:r>
      <w:r w:rsidR="007F3DBD">
        <w:rPr>
          <w:rFonts w:ascii="Times New Roman" w:hAnsi="Times New Roman" w:cs="Times New Roman"/>
        </w:rPr>
        <w:t xml:space="preserve">increased </w:t>
      </w:r>
      <w:r w:rsidR="00D14D57" w:rsidRPr="0021723B">
        <w:rPr>
          <w:rFonts w:ascii="Times New Roman" w:hAnsi="Times New Roman" w:cs="Times New Roman"/>
        </w:rPr>
        <w:t>surrounding development</w:t>
      </w:r>
      <w:r w:rsidR="007F3DBD">
        <w:rPr>
          <w:rFonts w:ascii="Times New Roman" w:hAnsi="Times New Roman" w:cs="Times New Roman"/>
        </w:rPr>
        <w:t xml:space="preserve">, </w:t>
      </w:r>
      <w:r w:rsidR="007F3DBD" w:rsidRPr="0021723B">
        <w:rPr>
          <w:rFonts w:ascii="Times New Roman" w:hAnsi="Times New Roman" w:cs="Times New Roman"/>
        </w:rPr>
        <w:t>expansion of road construction</w:t>
      </w:r>
      <w:r w:rsidR="007F3DBD">
        <w:rPr>
          <w:rFonts w:ascii="Times New Roman" w:hAnsi="Times New Roman" w:cs="Times New Roman"/>
        </w:rPr>
        <w:t>, and</w:t>
      </w:r>
      <w:r w:rsidR="00D14D57" w:rsidRPr="0021723B">
        <w:rPr>
          <w:rFonts w:ascii="Times New Roman" w:hAnsi="Times New Roman" w:cs="Times New Roman"/>
        </w:rPr>
        <w:t xml:space="preserve"> drainage changes</w:t>
      </w:r>
      <w:r w:rsidR="007F3DBD">
        <w:rPr>
          <w:rFonts w:ascii="Times New Roman" w:hAnsi="Times New Roman" w:cs="Times New Roman"/>
        </w:rPr>
        <w:t xml:space="preserve"> which alter the make up of the land</w:t>
      </w:r>
      <w:r w:rsidR="004126B9" w:rsidRPr="0021723B">
        <w:rPr>
          <w:rFonts w:ascii="Times New Roman" w:hAnsi="Times New Roman" w:cs="Times New Roman"/>
        </w:rPr>
        <w:t>.</w:t>
      </w:r>
      <w:r w:rsidR="00C809E3">
        <w:rPr>
          <w:rStyle w:val="FootnoteReference"/>
          <w:rFonts w:ascii="Times New Roman" w:hAnsi="Times New Roman" w:cs="Times New Roman"/>
        </w:rPr>
        <w:footnoteReference w:id="138"/>
      </w:r>
      <w:r w:rsidR="004126B9" w:rsidRPr="0021723B">
        <w:rPr>
          <w:rFonts w:ascii="Times New Roman" w:hAnsi="Times New Roman" w:cs="Times New Roman"/>
        </w:rPr>
        <w:t xml:space="preserve"> </w:t>
      </w:r>
      <w:r w:rsidR="007F3DBD">
        <w:rPr>
          <w:rFonts w:ascii="Times New Roman" w:hAnsi="Times New Roman" w:cs="Times New Roman"/>
        </w:rPr>
        <w:t xml:space="preserve">To others, a piece which once had conservation value years </w:t>
      </w:r>
      <w:proofErr w:type="gramStart"/>
      <w:r w:rsidR="007F3DBD">
        <w:rPr>
          <w:rFonts w:ascii="Times New Roman" w:hAnsi="Times New Roman" w:cs="Times New Roman"/>
        </w:rPr>
        <w:t>ago,</w:t>
      </w:r>
      <w:proofErr w:type="gramEnd"/>
      <w:r w:rsidR="007F3DBD">
        <w:rPr>
          <w:rFonts w:ascii="Times New Roman" w:hAnsi="Times New Roman" w:cs="Times New Roman"/>
        </w:rPr>
        <w:t xml:space="preserve"> must have even more value now.</w:t>
      </w:r>
      <w:r w:rsidR="007F3DBD">
        <w:rPr>
          <w:rStyle w:val="FootnoteReference"/>
          <w:rFonts w:ascii="Times New Roman" w:hAnsi="Times New Roman" w:cs="Times New Roman"/>
        </w:rPr>
        <w:footnoteReference w:id="139"/>
      </w:r>
      <w:r w:rsidR="007F3DBD">
        <w:rPr>
          <w:rFonts w:ascii="Times New Roman" w:hAnsi="Times New Roman" w:cs="Times New Roman"/>
        </w:rPr>
        <w:t xml:space="preserve"> </w:t>
      </w:r>
      <w:r w:rsidR="004126B9" w:rsidRPr="0021723B">
        <w:rPr>
          <w:rFonts w:ascii="Times New Roman" w:hAnsi="Times New Roman" w:cs="Times New Roman"/>
        </w:rPr>
        <w:t xml:space="preserve">It is also highly disputed between the environmental community and those who support this </w:t>
      </w:r>
      <w:r w:rsidR="007F3DBD">
        <w:rPr>
          <w:rFonts w:ascii="Times New Roman" w:hAnsi="Times New Roman" w:cs="Times New Roman"/>
        </w:rPr>
        <w:t>process,</w:t>
      </w:r>
      <w:r w:rsidR="004126B9" w:rsidRPr="0021723B">
        <w:rPr>
          <w:rFonts w:ascii="Times New Roman" w:hAnsi="Times New Roman" w:cs="Times New Roman"/>
        </w:rPr>
        <w:t xml:space="preserve"> how much conservation value small parcels have.</w:t>
      </w:r>
      <w:r w:rsidR="00387D7A" w:rsidRPr="0021723B">
        <w:rPr>
          <w:rFonts w:ascii="Times New Roman" w:hAnsi="Times New Roman" w:cs="Times New Roman"/>
        </w:rPr>
        <w:t xml:space="preserve"> </w:t>
      </w:r>
      <w:r w:rsidR="000E5135">
        <w:rPr>
          <w:rFonts w:ascii="Times New Roman" w:hAnsi="Times New Roman" w:cs="Times New Roman"/>
        </w:rPr>
        <w:t>While some look at these parcels as merely remnants, others look at them a</w:t>
      </w:r>
      <w:r w:rsidR="00C87C74">
        <w:rPr>
          <w:rFonts w:ascii="Times New Roman" w:hAnsi="Times New Roman" w:cs="Times New Roman"/>
        </w:rPr>
        <w:t>s</w:t>
      </w:r>
      <w:r w:rsidR="000E5135">
        <w:rPr>
          <w:rFonts w:ascii="Times New Roman" w:hAnsi="Times New Roman" w:cs="Times New Roman"/>
        </w:rPr>
        <w:t xml:space="preserve"> valuable buffer areas.</w:t>
      </w:r>
      <w:r w:rsidR="00316FC3">
        <w:rPr>
          <w:rStyle w:val="FootnoteReference"/>
          <w:rFonts w:ascii="Times New Roman" w:hAnsi="Times New Roman" w:cs="Times New Roman"/>
        </w:rPr>
        <w:footnoteReference w:id="140"/>
      </w:r>
      <w:r w:rsidR="000E5135">
        <w:rPr>
          <w:rFonts w:ascii="Times New Roman" w:hAnsi="Times New Roman" w:cs="Times New Roman"/>
        </w:rPr>
        <w:t xml:space="preserve"> </w:t>
      </w:r>
    </w:p>
    <w:p w:rsidR="003A4A68" w:rsidRPr="0021723B" w:rsidRDefault="003A4A68" w:rsidP="00387D7A">
      <w:pPr>
        <w:spacing w:line="480" w:lineRule="auto"/>
        <w:ind w:firstLine="720"/>
        <w:rPr>
          <w:rFonts w:ascii="Times New Roman" w:hAnsi="Times New Roman" w:cs="Times New Roman"/>
        </w:rPr>
      </w:pPr>
      <w:r w:rsidRPr="0021723B">
        <w:rPr>
          <w:rFonts w:ascii="Times New Roman" w:hAnsi="Times New Roman" w:cs="Times New Roman"/>
        </w:rPr>
        <w:t xml:space="preserve">Those who backed this process feel it </w:t>
      </w:r>
      <w:r w:rsidR="00C87C74">
        <w:rPr>
          <w:rFonts w:ascii="Times New Roman" w:hAnsi="Times New Roman" w:cs="Times New Roman"/>
        </w:rPr>
        <w:t>was</w:t>
      </w:r>
      <w:r w:rsidRPr="0021723B">
        <w:rPr>
          <w:rFonts w:ascii="Times New Roman" w:hAnsi="Times New Roman" w:cs="Times New Roman"/>
        </w:rPr>
        <w:t xml:space="preserve"> simple. The State of Florida does not have the budget to appropriate more funding toward conservation land acquisition</w:t>
      </w:r>
      <w:r w:rsidR="000E5135">
        <w:rPr>
          <w:rFonts w:ascii="Times New Roman" w:hAnsi="Times New Roman" w:cs="Times New Roman"/>
        </w:rPr>
        <w:t xml:space="preserve"> at this time</w:t>
      </w:r>
      <w:r w:rsidRPr="0021723B">
        <w:rPr>
          <w:rFonts w:ascii="Times New Roman" w:hAnsi="Times New Roman" w:cs="Times New Roman"/>
        </w:rPr>
        <w:t>.</w:t>
      </w:r>
      <w:r w:rsidR="00316FC3">
        <w:rPr>
          <w:rStyle w:val="FootnoteReference"/>
          <w:rFonts w:ascii="Times New Roman" w:hAnsi="Times New Roman" w:cs="Times New Roman"/>
        </w:rPr>
        <w:footnoteReference w:id="141"/>
      </w:r>
      <w:r w:rsidRPr="0021723B">
        <w:rPr>
          <w:rFonts w:ascii="Times New Roman" w:hAnsi="Times New Roman" w:cs="Times New Roman"/>
        </w:rPr>
        <w:t xml:space="preserve"> If </w:t>
      </w:r>
      <w:r w:rsidR="000E5135">
        <w:rPr>
          <w:rFonts w:ascii="Times New Roman" w:hAnsi="Times New Roman" w:cs="Times New Roman"/>
        </w:rPr>
        <w:t xml:space="preserve">the state is </w:t>
      </w:r>
      <w:r w:rsidRPr="0021723B">
        <w:rPr>
          <w:rFonts w:ascii="Times New Roman" w:hAnsi="Times New Roman" w:cs="Times New Roman"/>
        </w:rPr>
        <w:t xml:space="preserve">going to acquire more lands </w:t>
      </w:r>
      <w:r w:rsidR="000E5135">
        <w:rPr>
          <w:rFonts w:ascii="Times New Roman" w:hAnsi="Times New Roman" w:cs="Times New Roman"/>
        </w:rPr>
        <w:t>it</w:t>
      </w:r>
      <w:r w:rsidR="00316FC3">
        <w:rPr>
          <w:rFonts w:ascii="Times New Roman" w:hAnsi="Times New Roman" w:cs="Times New Roman"/>
        </w:rPr>
        <w:t xml:space="preserve"> must</w:t>
      </w:r>
      <w:r w:rsidRPr="0021723B">
        <w:rPr>
          <w:rFonts w:ascii="Times New Roman" w:hAnsi="Times New Roman" w:cs="Times New Roman"/>
        </w:rPr>
        <w:t xml:space="preserve"> find an alternate means of funding.</w:t>
      </w:r>
      <w:r w:rsidR="00316FC3">
        <w:rPr>
          <w:rStyle w:val="FootnoteReference"/>
          <w:rFonts w:ascii="Times New Roman" w:hAnsi="Times New Roman" w:cs="Times New Roman"/>
        </w:rPr>
        <w:footnoteReference w:id="142"/>
      </w:r>
      <w:r w:rsidR="000E5135">
        <w:rPr>
          <w:rFonts w:ascii="Times New Roman" w:hAnsi="Times New Roman" w:cs="Times New Roman"/>
        </w:rPr>
        <w:t xml:space="preserve"> S</w:t>
      </w:r>
      <w:r w:rsidRPr="0021723B">
        <w:rPr>
          <w:rFonts w:ascii="Times New Roman" w:hAnsi="Times New Roman" w:cs="Times New Roman"/>
        </w:rPr>
        <w:t>urplus of certain parcels determined to</w:t>
      </w:r>
      <w:r w:rsidR="000E5135">
        <w:rPr>
          <w:rFonts w:ascii="Times New Roman" w:hAnsi="Times New Roman" w:cs="Times New Roman"/>
        </w:rPr>
        <w:t xml:space="preserve"> be</w:t>
      </w:r>
      <w:r w:rsidR="00A8481E">
        <w:rPr>
          <w:rFonts w:ascii="Times New Roman" w:hAnsi="Times New Roman" w:cs="Times New Roman"/>
        </w:rPr>
        <w:t xml:space="preserve"> no longer</w:t>
      </w:r>
      <w:r w:rsidRPr="0021723B">
        <w:rPr>
          <w:rFonts w:ascii="Times New Roman" w:hAnsi="Times New Roman" w:cs="Times New Roman"/>
        </w:rPr>
        <w:t xml:space="preserve"> needed for </w:t>
      </w:r>
      <w:r w:rsidR="000E5135">
        <w:rPr>
          <w:rFonts w:ascii="Times New Roman" w:hAnsi="Times New Roman" w:cs="Times New Roman"/>
        </w:rPr>
        <w:t>conservation</w:t>
      </w:r>
      <w:r w:rsidRPr="0021723B">
        <w:rPr>
          <w:rFonts w:ascii="Times New Roman" w:hAnsi="Times New Roman" w:cs="Times New Roman"/>
        </w:rPr>
        <w:t xml:space="preserve"> purpose</w:t>
      </w:r>
      <w:r w:rsidR="000E5135">
        <w:rPr>
          <w:rFonts w:ascii="Times New Roman" w:hAnsi="Times New Roman" w:cs="Times New Roman"/>
        </w:rPr>
        <w:t>s,</w:t>
      </w:r>
      <w:r w:rsidRPr="0021723B">
        <w:rPr>
          <w:rFonts w:ascii="Times New Roman" w:hAnsi="Times New Roman" w:cs="Times New Roman"/>
        </w:rPr>
        <w:t xml:space="preserve"> </w:t>
      </w:r>
      <w:r w:rsidR="00A8481E">
        <w:rPr>
          <w:rFonts w:ascii="Times New Roman" w:hAnsi="Times New Roman" w:cs="Times New Roman"/>
        </w:rPr>
        <w:t>was an alternate source of</w:t>
      </w:r>
      <w:r w:rsidRPr="0021723B">
        <w:rPr>
          <w:rFonts w:ascii="Times New Roman" w:hAnsi="Times New Roman" w:cs="Times New Roman"/>
        </w:rPr>
        <w:t xml:space="preserve"> funding, in whatever amount it generates.</w:t>
      </w:r>
      <w:r w:rsidR="00316FC3">
        <w:rPr>
          <w:rStyle w:val="FootnoteReference"/>
          <w:rFonts w:ascii="Times New Roman" w:hAnsi="Times New Roman" w:cs="Times New Roman"/>
        </w:rPr>
        <w:footnoteReference w:id="143"/>
      </w:r>
      <w:r w:rsidRPr="0021723B">
        <w:rPr>
          <w:rFonts w:ascii="Times New Roman" w:hAnsi="Times New Roman" w:cs="Times New Roman"/>
        </w:rPr>
        <w:t xml:space="preserve"> Over the years</w:t>
      </w:r>
      <w:r w:rsidR="000E5135">
        <w:rPr>
          <w:rFonts w:ascii="Times New Roman" w:hAnsi="Times New Roman" w:cs="Times New Roman"/>
        </w:rPr>
        <w:t>,</w:t>
      </w:r>
      <w:r w:rsidRPr="0021723B">
        <w:rPr>
          <w:rFonts w:ascii="Times New Roman" w:hAnsi="Times New Roman" w:cs="Times New Roman"/>
        </w:rPr>
        <w:t xml:space="preserve"> Florida has accumulated parcels </w:t>
      </w:r>
      <w:r w:rsidR="00327286" w:rsidRPr="0021723B">
        <w:rPr>
          <w:rFonts w:ascii="Times New Roman" w:hAnsi="Times New Roman" w:cs="Times New Roman"/>
        </w:rPr>
        <w:t xml:space="preserve">due to excess purchase of land </w:t>
      </w:r>
      <w:r w:rsidRPr="0021723B">
        <w:rPr>
          <w:rFonts w:ascii="Times New Roman" w:hAnsi="Times New Roman" w:cs="Times New Roman"/>
        </w:rPr>
        <w:t>as part of larger projects</w:t>
      </w:r>
      <w:r w:rsidR="000E5135">
        <w:rPr>
          <w:rFonts w:ascii="Times New Roman" w:hAnsi="Times New Roman" w:cs="Times New Roman"/>
        </w:rPr>
        <w:t>,</w:t>
      </w:r>
      <w:r w:rsidRPr="0021723B">
        <w:rPr>
          <w:rFonts w:ascii="Times New Roman" w:hAnsi="Times New Roman" w:cs="Times New Roman"/>
        </w:rPr>
        <w:t xml:space="preserve"> which were not needed</w:t>
      </w:r>
      <w:r w:rsidR="00387D7A" w:rsidRPr="0021723B">
        <w:rPr>
          <w:rFonts w:ascii="Times New Roman" w:hAnsi="Times New Roman" w:cs="Times New Roman"/>
        </w:rPr>
        <w:t>,</w:t>
      </w:r>
      <w:r w:rsidRPr="0021723B">
        <w:rPr>
          <w:rFonts w:ascii="Times New Roman" w:hAnsi="Times New Roman" w:cs="Times New Roman"/>
        </w:rPr>
        <w:t xml:space="preserve"> but purchased to facilitate the completion of the acquisition deal.</w:t>
      </w:r>
      <w:r w:rsidR="00316FC3">
        <w:rPr>
          <w:rStyle w:val="FootnoteReference"/>
          <w:rFonts w:ascii="Times New Roman" w:hAnsi="Times New Roman" w:cs="Times New Roman"/>
        </w:rPr>
        <w:footnoteReference w:id="144"/>
      </w:r>
      <w:r w:rsidRPr="0021723B">
        <w:rPr>
          <w:rFonts w:ascii="Times New Roman" w:hAnsi="Times New Roman" w:cs="Times New Roman"/>
        </w:rPr>
        <w:t xml:space="preserve"> </w:t>
      </w:r>
      <w:r w:rsidR="00387D7A" w:rsidRPr="0021723B">
        <w:rPr>
          <w:rFonts w:ascii="Times New Roman" w:hAnsi="Times New Roman" w:cs="Times New Roman"/>
        </w:rPr>
        <w:t>According</w:t>
      </w:r>
      <w:r w:rsidRPr="0021723B">
        <w:rPr>
          <w:rFonts w:ascii="Times New Roman" w:hAnsi="Times New Roman" w:cs="Times New Roman"/>
        </w:rPr>
        <w:t xml:space="preserve"> to senator Hays, </w:t>
      </w:r>
      <w:r w:rsidR="00327286" w:rsidRPr="0021723B">
        <w:rPr>
          <w:rFonts w:ascii="Times New Roman" w:hAnsi="Times New Roman" w:cs="Times New Roman"/>
        </w:rPr>
        <w:t xml:space="preserve">as a </w:t>
      </w:r>
      <w:r w:rsidR="00327286" w:rsidRPr="0021723B">
        <w:rPr>
          <w:rFonts w:ascii="Times New Roman" w:hAnsi="Times New Roman" w:cs="Times New Roman"/>
        </w:rPr>
        <w:lastRenderedPageBreak/>
        <w:t xml:space="preserve">steward of Florida taxpayer resources, he must make wise decisions about </w:t>
      </w:r>
      <w:r w:rsidR="000E5135" w:rsidRPr="0021723B">
        <w:rPr>
          <w:rFonts w:ascii="Times New Roman" w:hAnsi="Times New Roman" w:cs="Times New Roman"/>
        </w:rPr>
        <w:t>expenditures</w:t>
      </w:r>
      <w:r w:rsidR="00327286" w:rsidRPr="0021723B">
        <w:rPr>
          <w:rFonts w:ascii="Times New Roman" w:hAnsi="Times New Roman" w:cs="Times New Roman"/>
        </w:rPr>
        <w:t xml:space="preserve"> and our state held lands. He notes that our public lands are not properly maintained as it is.</w:t>
      </w:r>
      <w:r w:rsidR="00316FC3">
        <w:rPr>
          <w:rStyle w:val="FootnoteReference"/>
          <w:rFonts w:ascii="Times New Roman" w:hAnsi="Times New Roman" w:cs="Times New Roman"/>
        </w:rPr>
        <w:footnoteReference w:id="145"/>
      </w:r>
      <w:r w:rsidR="00327286" w:rsidRPr="0021723B">
        <w:rPr>
          <w:rFonts w:ascii="Times New Roman" w:hAnsi="Times New Roman" w:cs="Times New Roman"/>
        </w:rPr>
        <w:t xml:space="preserve"> </w:t>
      </w:r>
    </w:p>
    <w:p w:rsidR="00D66BAA" w:rsidRPr="0021723B" w:rsidRDefault="00BD263E" w:rsidP="000E5135">
      <w:pPr>
        <w:spacing w:line="480" w:lineRule="auto"/>
        <w:ind w:firstLine="720"/>
        <w:rPr>
          <w:rFonts w:ascii="Times New Roman" w:hAnsi="Times New Roman" w:cs="Times New Roman"/>
        </w:rPr>
      </w:pPr>
      <w:r w:rsidRPr="0021723B">
        <w:rPr>
          <w:rFonts w:ascii="Times New Roman" w:hAnsi="Times New Roman" w:cs="Times New Roman"/>
        </w:rPr>
        <w:t xml:space="preserve">Dr. Peter Frederick, an at large member of the Acquisition and Restoration Council, </w:t>
      </w:r>
      <w:r w:rsidR="000E5135">
        <w:rPr>
          <w:rFonts w:ascii="Times New Roman" w:hAnsi="Times New Roman" w:cs="Times New Roman"/>
        </w:rPr>
        <w:t xml:space="preserve">takes </w:t>
      </w:r>
      <w:r w:rsidRPr="0021723B">
        <w:rPr>
          <w:rFonts w:ascii="Times New Roman" w:hAnsi="Times New Roman" w:cs="Times New Roman"/>
        </w:rPr>
        <w:t>a more neutral perspective</w:t>
      </w:r>
      <w:r w:rsidR="000E5135">
        <w:rPr>
          <w:rFonts w:ascii="Times New Roman" w:hAnsi="Times New Roman" w:cs="Times New Roman"/>
        </w:rPr>
        <w:t>.</w:t>
      </w:r>
      <w:r w:rsidR="00010CE3">
        <w:rPr>
          <w:rStyle w:val="FootnoteReference"/>
          <w:rFonts w:ascii="Times New Roman" w:hAnsi="Times New Roman" w:cs="Times New Roman"/>
        </w:rPr>
        <w:footnoteReference w:id="146"/>
      </w:r>
      <w:r w:rsidRPr="0021723B">
        <w:rPr>
          <w:rFonts w:ascii="Times New Roman" w:hAnsi="Times New Roman" w:cs="Times New Roman"/>
        </w:rPr>
        <w:t xml:space="preserve"> </w:t>
      </w:r>
      <w:r w:rsidR="000E5135">
        <w:rPr>
          <w:rFonts w:ascii="Times New Roman" w:hAnsi="Times New Roman" w:cs="Times New Roman"/>
        </w:rPr>
        <w:t xml:space="preserve">In his opinion, </w:t>
      </w:r>
      <w:r w:rsidR="00B115A9" w:rsidRPr="0021723B">
        <w:rPr>
          <w:rFonts w:ascii="Times New Roman" w:hAnsi="Times New Roman" w:cs="Times New Roman"/>
        </w:rPr>
        <w:t>Florida</w:t>
      </w:r>
      <w:r w:rsidR="00606EE0">
        <w:rPr>
          <w:rFonts w:ascii="Times New Roman" w:hAnsi="Times New Roman" w:cs="Times New Roman"/>
        </w:rPr>
        <w:t>’s public lands were</w:t>
      </w:r>
      <w:r w:rsidR="00C87C74">
        <w:rPr>
          <w:rFonts w:ascii="Times New Roman" w:hAnsi="Times New Roman" w:cs="Times New Roman"/>
        </w:rPr>
        <w:t xml:space="preserve"> safe</w:t>
      </w:r>
      <w:r w:rsidR="00B115A9" w:rsidRPr="0021723B">
        <w:rPr>
          <w:rFonts w:ascii="Times New Roman" w:hAnsi="Times New Roman" w:cs="Times New Roman"/>
        </w:rPr>
        <w:t xml:space="preserve"> as long as we adhere strictly to the guidance of the legislature, that conservation lands may be sold only if they no longer have conservation value.</w:t>
      </w:r>
      <w:r w:rsidR="00B115A9" w:rsidRPr="0021723B">
        <w:rPr>
          <w:rStyle w:val="FootnoteReference"/>
          <w:rFonts w:ascii="Times New Roman" w:hAnsi="Times New Roman" w:cs="Times New Roman"/>
        </w:rPr>
        <w:footnoteReference w:id="147"/>
      </w:r>
      <w:r w:rsidR="00B115A9" w:rsidRPr="0021723B">
        <w:rPr>
          <w:rFonts w:ascii="Times New Roman" w:hAnsi="Times New Roman" w:cs="Times New Roman"/>
        </w:rPr>
        <w:t xml:space="preserve"> </w:t>
      </w:r>
      <w:r w:rsidR="000E5135">
        <w:rPr>
          <w:rFonts w:ascii="Times New Roman" w:hAnsi="Times New Roman" w:cs="Times New Roman"/>
        </w:rPr>
        <w:t>T</w:t>
      </w:r>
      <w:r w:rsidR="00606EE0">
        <w:rPr>
          <w:rFonts w:ascii="Times New Roman" w:hAnsi="Times New Roman" w:cs="Times New Roman"/>
        </w:rPr>
        <w:t>o determine this t</w:t>
      </w:r>
      <w:r w:rsidR="000E5135">
        <w:rPr>
          <w:rFonts w:ascii="Times New Roman" w:hAnsi="Times New Roman" w:cs="Times New Roman"/>
        </w:rPr>
        <w:t>he state</w:t>
      </w:r>
      <w:r w:rsidR="00B115A9" w:rsidRPr="0021723B">
        <w:rPr>
          <w:rFonts w:ascii="Times New Roman" w:hAnsi="Times New Roman" w:cs="Times New Roman"/>
        </w:rPr>
        <w:t xml:space="preserve"> need</w:t>
      </w:r>
      <w:r w:rsidR="00606EE0">
        <w:rPr>
          <w:rFonts w:ascii="Times New Roman" w:hAnsi="Times New Roman" w:cs="Times New Roman"/>
        </w:rPr>
        <w:t>ed</w:t>
      </w:r>
      <w:r w:rsidR="00B115A9" w:rsidRPr="0021723B">
        <w:rPr>
          <w:rFonts w:ascii="Times New Roman" w:hAnsi="Times New Roman" w:cs="Times New Roman"/>
        </w:rPr>
        <w:t xml:space="preserve"> to focus on the procedure of </w:t>
      </w:r>
      <w:r w:rsidR="00606EE0">
        <w:rPr>
          <w:rFonts w:ascii="Times New Roman" w:hAnsi="Times New Roman" w:cs="Times New Roman"/>
        </w:rPr>
        <w:t>screening proposed surplus sites</w:t>
      </w:r>
      <w:r w:rsidR="00B115A9" w:rsidRPr="0021723B">
        <w:rPr>
          <w:rFonts w:ascii="Times New Roman" w:hAnsi="Times New Roman" w:cs="Times New Roman"/>
        </w:rPr>
        <w:t>.</w:t>
      </w:r>
      <w:r w:rsidR="00316FC3">
        <w:rPr>
          <w:rStyle w:val="FootnoteReference"/>
          <w:rFonts w:ascii="Times New Roman" w:hAnsi="Times New Roman" w:cs="Times New Roman"/>
        </w:rPr>
        <w:footnoteReference w:id="148"/>
      </w:r>
      <w:r w:rsidR="00B115A9" w:rsidRPr="0021723B">
        <w:rPr>
          <w:rFonts w:ascii="Times New Roman" w:hAnsi="Times New Roman" w:cs="Times New Roman"/>
        </w:rPr>
        <w:t xml:space="preserve"> He states that mixing this objective with the desire to generate money to purchase new, higher quality conservation lands by disposing of less valuable conservation la</w:t>
      </w:r>
      <w:r w:rsidR="00606EE0">
        <w:rPr>
          <w:rFonts w:ascii="Times New Roman" w:hAnsi="Times New Roman" w:cs="Times New Roman"/>
        </w:rPr>
        <w:t>nds was</w:t>
      </w:r>
      <w:r w:rsidR="00316FC3">
        <w:rPr>
          <w:rFonts w:ascii="Times New Roman" w:hAnsi="Times New Roman" w:cs="Times New Roman"/>
        </w:rPr>
        <w:t xml:space="preserve"> “getting into the weeds.”</w:t>
      </w:r>
      <w:r w:rsidR="00316FC3">
        <w:rPr>
          <w:rStyle w:val="FootnoteReference"/>
          <w:rFonts w:ascii="Times New Roman" w:hAnsi="Times New Roman" w:cs="Times New Roman"/>
        </w:rPr>
        <w:footnoteReference w:id="149"/>
      </w:r>
      <w:r w:rsidR="00B115A9" w:rsidRPr="0021723B">
        <w:rPr>
          <w:rFonts w:ascii="Times New Roman" w:hAnsi="Times New Roman" w:cs="Times New Roman"/>
        </w:rPr>
        <w:t xml:space="preserve"> Although Dr. Frederick </w:t>
      </w:r>
      <w:r w:rsidR="00C87C74">
        <w:rPr>
          <w:rFonts w:ascii="Times New Roman" w:hAnsi="Times New Roman" w:cs="Times New Roman"/>
        </w:rPr>
        <w:t>was</w:t>
      </w:r>
      <w:r w:rsidR="00B115A9" w:rsidRPr="0021723B">
        <w:rPr>
          <w:rFonts w:ascii="Times New Roman" w:hAnsi="Times New Roman" w:cs="Times New Roman"/>
        </w:rPr>
        <w:t xml:space="preserve"> frustrated that the </w:t>
      </w:r>
      <w:r w:rsidR="000E5135" w:rsidRPr="0021723B">
        <w:rPr>
          <w:rFonts w:ascii="Times New Roman" w:hAnsi="Times New Roman" w:cs="Times New Roman"/>
        </w:rPr>
        <w:t>legislature</w:t>
      </w:r>
      <w:r w:rsidR="00B115A9" w:rsidRPr="0021723B">
        <w:rPr>
          <w:rFonts w:ascii="Times New Roman" w:hAnsi="Times New Roman" w:cs="Times New Roman"/>
        </w:rPr>
        <w:t xml:space="preserve"> put </w:t>
      </w:r>
      <w:r w:rsidR="000E5135">
        <w:rPr>
          <w:rFonts w:ascii="Times New Roman" w:hAnsi="Times New Roman" w:cs="Times New Roman"/>
        </w:rPr>
        <w:t>the state in this position;</w:t>
      </w:r>
      <w:r w:rsidR="00B115A9" w:rsidRPr="0021723B">
        <w:rPr>
          <w:rFonts w:ascii="Times New Roman" w:hAnsi="Times New Roman" w:cs="Times New Roman"/>
        </w:rPr>
        <w:t xml:space="preserve"> he </w:t>
      </w:r>
      <w:r w:rsidR="00C87C74">
        <w:rPr>
          <w:rFonts w:ascii="Times New Roman" w:hAnsi="Times New Roman" w:cs="Times New Roman"/>
        </w:rPr>
        <w:t>was</w:t>
      </w:r>
      <w:r w:rsidR="00B115A9" w:rsidRPr="0021723B">
        <w:rPr>
          <w:rFonts w:ascii="Times New Roman" w:hAnsi="Times New Roman" w:cs="Times New Roman"/>
        </w:rPr>
        <w:t xml:space="preserve"> </w:t>
      </w:r>
      <w:r w:rsidR="000E5135" w:rsidRPr="0021723B">
        <w:rPr>
          <w:rFonts w:ascii="Times New Roman" w:hAnsi="Times New Roman" w:cs="Times New Roman"/>
        </w:rPr>
        <w:t>optimistic</w:t>
      </w:r>
      <w:r w:rsidR="00B115A9" w:rsidRPr="0021723B">
        <w:rPr>
          <w:rFonts w:ascii="Times New Roman" w:hAnsi="Times New Roman" w:cs="Times New Roman"/>
        </w:rPr>
        <w:t xml:space="preserve"> stating, “We can look at this as a chance to inventory our portfolio of lands and see whether there is any stuff we really do not need.”</w:t>
      </w:r>
      <w:r w:rsidR="00316FC3">
        <w:rPr>
          <w:rStyle w:val="FootnoteReference"/>
          <w:rFonts w:ascii="Times New Roman" w:hAnsi="Times New Roman" w:cs="Times New Roman"/>
        </w:rPr>
        <w:footnoteReference w:id="150"/>
      </w:r>
      <w:r w:rsidR="00B115A9" w:rsidRPr="0021723B">
        <w:rPr>
          <w:rFonts w:ascii="Times New Roman" w:hAnsi="Times New Roman" w:cs="Times New Roman"/>
        </w:rPr>
        <w:t xml:space="preserve"> He </w:t>
      </w:r>
      <w:r w:rsidR="00C87C74">
        <w:rPr>
          <w:rFonts w:ascii="Times New Roman" w:hAnsi="Times New Roman" w:cs="Times New Roman"/>
        </w:rPr>
        <w:t>was</w:t>
      </w:r>
      <w:r w:rsidR="00B115A9" w:rsidRPr="0021723B">
        <w:rPr>
          <w:rFonts w:ascii="Times New Roman" w:hAnsi="Times New Roman" w:cs="Times New Roman"/>
        </w:rPr>
        <w:t xml:space="preserve"> of the opinion that at the conclusion</w:t>
      </w:r>
      <w:r w:rsidR="00606EE0">
        <w:rPr>
          <w:rFonts w:ascii="Times New Roman" w:hAnsi="Times New Roman" w:cs="Times New Roman"/>
        </w:rPr>
        <w:t xml:space="preserve"> of the</w:t>
      </w:r>
      <w:r w:rsidR="00907C3E" w:rsidRPr="0021723B">
        <w:rPr>
          <w:rFonts w:ascii="Times New Roman" w:hAnsi="Times New Roman" w:cs="Times New Roman"/>
        </w:rPr>
        <w:t xml:space="preserve"> process </w:t>
      </w:r>
      <w:r w:rsidR="00606EE0">
        <w:rPr>
          <w:rFonts w:ascii="Times New Roman" w:hAnsi="Times New Roman" w:cs="Times New Roman"/>
        </w:rPr>
        <w:t>there would be</w:t>
      </w:r>
      <w:r w:rsidR="00907C3E" w:rsidRPr="0021723B">
        <w:rPr>
          <w:rFonts w:ascii="Times New Roman" w:hAnsi="Times New Roman" w:cs="Times New Roman"/>
        </w:rPr>
        <w:t xml:space="preserve"> very few lands which we do not need.</w:t>
      </w:r>
      <w:r w:rsidR="00316FC3">
        <w:rPr>
          <w:rStyle w:val="FootnoteReference"/>
          <w:rFonts w:ascii="Times New Roman" w:hAnsi="Times New Roman" w:cs="Times New Roman"/>
        </w:rPr>
        <w:footnoteReference w:id="151"/>
      </w:r>
      <w:r w:rsidR="00907C3E" w:rsidRPr="0021723B">
        <w:rPr>
          <w:rFonts w:ascii="Times New Roman" w:hAnsi="Times New Roman" w:cs="Times New Roman"/>
        </w:rPr>
        <w:t xml:space="preserve"> </w:t>
      </w:r>
      <w:r w:rsidR="000E5135">
        <w:rPr>
          <w:rFonts w:ascii="Times New Roman" w:hAnsi="Times New Roman" w:cs="Times New Roman"/>
        </w:rPr>
        <w:t>Further,</w:t>
      </w:r>
      <w:r w:rsidR="002E4E9A" w:rsidRPr="0021723B">
        <w:rPr>
          <w:rFonts w:ascii="Times New Roman" w:hAnsi="Times New Roman" w:cs="Times New Roman"/>
        </w:rPr>
        <w:t xml:space="preserve"> the data used to formulate the as</w:t>
      </w:r>
      <w:r w:rsidR="000E5135">
        <w:rPr>
          <w:rFonts w:ascii="Times New Roman" w:hAnsi="Times New Roman" w:cs="Times New Roman"/>
        </w:rPr>
        <w:t>sessment model is as accurate as possible, but</w:t>
      </w:r>
      <w:r w:rsidR="002E4E9A" w:rsidRPr="0021723B">
        <w:rPr>
          <w:rFonts w:ascii="Times New Roman" w:hAnsi="Times New Roman" w:cs="Times New Roman"/>
        </w:rPr>
        <w:t xml:space="preserve"> the model</w:t>
      </w:r>
      <w:r w:rsidR="000E5135">
        <w:rPr>
          <w:rFonts w:ascii="Times New Roman" w:hAnsi="Times New Roman" w:cs="Times New Roman"/>
        </w:rPr>
        <w:t>,</w:t>
      </w:r>
      <w:r w:rsidR="002E4E9A" w:rsidRPr="0021723B">
        <w:rPr>
          <w:rFonts w:ascii="Times New Roman" w:hAnsi="Times New Roman" w:cs="Times New Roman"/>
        </w:rPr>
        <w:t xml:space="preserve"> inevitably</w:t>
      </w:r>
      <w:r w:rsidR="000E5135">
        <w:rPr>
          <w:rFonts w:ascii="Times New Roman" w:hAnsi="Times New Roman" w:cs="Times New Roman"/>
        </w:rPr>
        <w:t>,</w:t>
      </w:r>
      <w:r w:rsidR="002E4E9A" w:rsidRPr="0021723B">
        <w:rPr>
          <w:rFonts w:ascii="Times New Roman" w:hAnsi="Times New Roman" w:cs="Times New Roman"/>
        </w:rPr>
        <w:t xml:space="preserve"> still has some holes and inaccuracies.</w:t>
      </w:r>
      <w:r w:rsidR="00316FC3">
        <w:rPr>
          <w:rStyle w:val="FootnoteReference"/>
          <w:rFonts w:ascii="Times New Roman" w:hAnsi="Times New Roman" w:cs="Times New Roman"/>
        </w:rPr>
        <w:footnoteReference w:id="152"/>
      </w:r>
      <w:r w:rsidR="002E4E9A" w:rsidRPr="0021723B">
        <w:rPr>
          <w:rFonts w:ascii="Times New Roman" w:hAnsi="Times New Roman" w:cs="Times New Roman"/>
        </w:rPr>
        <w:t xml:space="preserve"> According to Dr. Frederick, one </w:t>
      </w:r>
      <w:r w:rsidR="00574979" w:rsidRPr="0021723B">
        <w:rPr>
          <w:rFonts w:ascii="Times New Roman" w:hAnsi="Times New Roman" w:cs="Times New Roman"/>
        </w:rPr>
        <w:t>fundamental</w:t>
      </w:r>
      <w:r w:rsidR="002E4E9A" w:rsidRPr="0021723B">
        <w:rPr>
          <w:rFonts w:ascii="Times New Roman" w:hAnsi="Times New Roman" w:cs="Times New Roman"/>
        </w:rPr>
        <w:t xml:space="preserve"> problem with </w:t>
      </w:r>
      <w:r w:rsidR="00574979" w:rsidRPr="0021723B">
        <w:rPr>
          <w:rFonts w:ascii="Times New Roman" w:hAnsi="Times New Roman" w:cs="Times New Roman"/>
        </w:rPr>
        <w:t>looking at each parcel on the list individually</w:t>
      </w:r>
      <w:r w:rsidR="002E4E9A" w:rsidRPr="0021723B">
        <w:rPr>
          <w:rFonts w:ascii="Times New Roman" w:hAnsi="Times New Roman" w:cs="Times New Roman"/>
        </w:rPr>
        <w:t xml:space="preserve"> is that when looking at a large tract project as a whole any particular piece within the project takes on values of the overall property; when</w:t>
      </w:r>
      <w:r w:rsidR="00574979" w:rsidRPr="0021723B">
        <w:rPr>
          <w:rFonts w:ascii="Times New Roman" w:hAnsi="Times New Roman" w:cs="Times New Roman"/>
        </w:rPr>
        <w:t xml:space="preserve"> looking at parcels individually they may not have high conservation value</w:t>
      </w:r>
      <w:r w:rsidR="000E5135">
        <w:rPr>
          <w:rFonts w:ascii="Times New Roman" w:hAnsi="Times New Roman" w:cs="Times New Roman"/>
        </w:rPr>
        <w:t xml:space="preserve"> in and of themselves</w:t>
      </w:r>
      <w:r w:rsidR="00574979" w:rsidRPr="0021723B">
        <w:rPr>
          <w:rFonts w:ascii="Times New Roman" w:hAnsi="Times New Roman" w:cs="Times New Roman"/>
        </w:rPr>
        <w:t>.</w:t>
      </w:r>
      <w:r w:rsidR="00574979" w:rsidRPr="0021723B">
        <w:rPr>
          <w:rStyle w:val="FootnoteReference"/>
          <w:rFonts w:ascii="Times New Roman" w:hAnsi="Times New Roman" w:cs="Times New Roman"/>
        </w:rPr>
        <w:footnoteReference w:id="153"/>
      </w:r>
      <w:r w:rsidR="00C87C74">
        <w:rPr>
          <w:rFonts w:ascii="Times New Roman" w:hAnsi="Times New Roman" w:cs="Times New Roman"/>
        </w:rPr>
        <w:t xml:space="preserve"> </w:t>
      </w:r>
      <w:r w:rsidR="00001C3E">
        <w:rPr>
          <w:rFonts w:ascii="Times New Roman" w:hAnsi="Times New Roman" w:cs="Times New Roman"/>
        </w:rPr>
        <w:t>At t</w:t>
      </w:r>
      <w:r w:rsidR="00C87C74">
        <w:rPr>
          <w:rFonts w:ascii="Times New Roman" w:hAnsi="Times New Roman" w:cs="Times New Roman"/>
        </w:rPr>
        <w:t xml:space="preserve">he </w:t>
      </w:r>
      <w:r w:rsidR="00C87C74">
        <w:rPr>
          <w:rFonts w:ascii="Times New Roman" w:hAnsi="Times New Roman" w:cs="Times New Roman"/>
        </w:rPr>
        <w:lastRenderedPageBreak/>
        <w:t>termination of this process</w:t>
      </w:r>
      <w:r w:rsidR="00001C3E">
        <w:rPr>
          <w:rFonts w:ascii="Times New Roman" w:hAnsi="Times New Roman" w:cs="Times New Roman"/>
        </w:rPr>
        <w:t>, few of the listed lands had no</w:t>
      </w:r>
      <w:r w:rsidR="003055D3">
        <w:rPr>
          <w:rFonts w:ascii="Times New Roman" w:hAnsi="Times New Roman" w:cs="Times New Roman"/>
        </w:rPr>
        <w:t xml:space="preserve"> conservation value, and it was apparent that t</w:t>
      </w:r>
      <w:r w:rsidR="00001C3E">
        <w:rPr>
          <w:rFonts w:ascii="Times New Roman" w:hAnsi="Times New Roman" w:cs="Times New Roman"/>
        </w:rPr>
        <w:t>he DEP had strictly adhered to the</w:t>
      </w:r>
      <w:r w:rsidR="003055D3">
        <w:rPr>
          <w:rFonts w:ascii="Times New Roman" w:hAnsi="Times New Roman" w:cs="Times New Roman"/>
        </w:rPr>
        <w:t>ir scientific assessment model.</w:t>
      </w:r>
      <w:r w:rsidR="00FD0339">
        <w:rPr>
          <w:rStyle w:val="FootnoteReference"/>
          <w:rFonts w:ascii="Times New Roman" w:hAnsi="Times New Roman" w:cs="Times New Roman"/>
        </w:rPr>
        <w:footnoteReference w:id="154"/>
      </w:r>
      <w:r w:rsidR="00C87C74">
        <w:rPr>
          <w:rFonts w:ascii="Times New Roman" w:hAnsi="Times New Roman" w:cs="Times New Roman"/>
        </w:rPr>
        <w:t xml:space="preserve"> </w:t>
      </w:r>
    </w:p>
    <w:p w:rsidR="00B45EA7" w:rsidRPr="0021723B" w:rsidRDefault="00B45EA7" w:rsidP="00DA5392">
      <w:pPr>
        <w:spacing w:line="480" w:lineRule="auto"/>
        <w:ind w:firstLine="720"/>
        <w:rPr>
          <w:rFonts w:ascii="Times New Roman" w:hAnsi="Times New Roman" w:cs="Times New Roman"/>
        </w:rPr>
      </w:pPr>
      <w:r w:rsidRPr="0021723B">
        <w:rPr>
          <w:rFonts w:ascii="Times New Roman" w:hAnsi="Times New Roman" w:cs="Times New Roman"/>
        </w:rPr>
        <w:t>The Florida Forever pro</w:t>
      </w:r>
      <w:r w:rsidR="000E5135">
        <w:rPr>
          <w:rFonts w:ascii="Times New Roman" w:hAnsi="Times New Roman" w:cs="Times New Roman"/>
        </w:rPr>
        <w:t xml:space="preserve">gram has been extended to </w:t>
      </w:r>
      <w:proofErr w:type="gramStart"/>
      <w:r w:rsidR="000E5135">
        <w:rPr>
          <w:rFonts w:ascii="Times New Roman" w:hAnsi="Times New Roman" w:cs="Times New Roman"/>
        </w:rPr>
        <w:t>2020,</w:t>
      </w:r>
      <w:proofErr w:type="gramEnd"/>
      <w:r w:rsidR="000E5135">
        <w:rPr>
          <w:rFonts w:ascii="Times New Roman" w:hAnsi="Times New Roman" w:cs="Times New Roman"/>
        </w:rPr>
        <w:t xml:space="preserve"> however</w:t>
      </w:r>
      <w:r w:rsidR="00C87C74">
        <w:rPr>
          <w:rFonts w:ascii="Times New Roman" w:hAnsi="Times New Roman" w:cs="Times New Roman"/>
        </w:rPr>
        <w:t>,</w:t>
      </w:r>
      <w:r w:rsidR="003C2099" w:rsidRPr="0021723B">
        <w:rPr>
          <w:rFonts w:ascii="Times New Roman" w:hAnsi="Times New Roman" w:cs="Times New Roman"/>
        </w:rPr>
        <w:t xml:space="preserve"> some changes have been made to the underlying fund. As of fiscal year 201</w:t>
      </w:r>
      <w:r w:rsidR="00606EE0">
        <w:rPr>
          <w:rFonts w:ascii="Times New Roman" w:hAnsi="Times New Roman" w:cs="Times New Roman"/>
        </w:rPr>
        <w:t>3-</w:t>
      </w:r>
      <w:r w:rsidR="003C2099" w:rsidRPr="0021723B">
        <w:rPr>
          <w:rFonts w:ascii="Times New Roman" w:hAnsi="Times New Roman" w:cs="Times New Roman"/>
        </w:rPr>
        <w:t>14</w:t>
      </w:r>
      <w:r w:rsidR="000E5135">
        <w:rPr>
          <w:rFonts w:ascii="Times New Roman" w:hAnsi="Times New Roman" w:cs="Times New Roman"/>
        </w:rPr>
        <w:t>,</w:t>
      </w:r>
      <w:r w:rsidR="003C2099" w:rsidRPr="0021723B">
        <w:rPr>
          <w:rFonts w:ascii="Times New Roman" w:hAnsi="Times New Roman" w:cs="Times New Roman"/>
        </w:rPr>
        <w:t xml:space="preserve"> Senate Bill 214 terminates the Florida Forever Program Trust Fund as of July 2014.</w:t>
      </w:r>
      <w:r w:rsidR="00100F0A" w:rsidRPr="0021723B">
        <w:rPr>
          <w:rStyle w:val="FootnoteReference"/>
          <w:rFonts w:ascii="Times New Roman" w:hAnsi="Times New Roman" w:cs="Times New Roman"/>
        </w:rPr>
        <w:footnoteReference w:id="155"/>
      </w:r>
      <w:r w:rsidR="003C2099" w:rsidRPr="0021723B">
        <w:rPr>
          <w:rFonts w:ascii="Times New Roman" w:hAnsi="Times New Roman" w:cs="Times New Roman"/>
        </w:rPr>
        <w:t xml:space="preserve"> This is the termination of a specific trust fund within the program which has become obsolete.</w:t>
      </w:r>
      <w:r w:rsidR="00100F0A" w:rsidRPr="0021723B">
        <w:rPr>
          <w:rStyle w:val="FootnoteReference"/>
          <w:rFonts w:ascii="Times New Roman" w:hAnsi="Times New Roman" w:cs="Times New Roman"/>
        </w:rPr>
        <w:footnoteReference w:id="156"/>
      </w:r>
      <w:r w:rsidR="003C2099" w:rsidRPr="0021723B">
        <w:rPr>
          <w:rFonts w:ascii="Times New Roman" w:hAnsi="Times New Roman" w:cs="Times New Roman"/>
        </w:rPr>
        <w:t xml:space="preserve"> The Florida Forever </w:t>
      </w:r>
      <w:r w:rsidR="003C2099" w:rsidRPr="000E5135">
        <w:rPr>
          <w:rFonts w:ascii="Times New Roman" w:hAnsi="Times New Roman" w:cs="Times New Roman"/>
        </w:rPr>
        <w:t>Program</w:t>
      </w:r>
      <w:r w:rsidR="003C2099" w:rsidRPr="0021723B">
        <w:rPr>
          <w:rFonts w:ascii="Times New Roman" w:hAnsi="Times New Roman" w:cs="Times New Roman"/>
        </w:rPr>
        <w:t xml:space="preserve"> Trust Fund existed to transfer money to the Florida Communities Trust, when it was a </w:t>
      </w:r>
      <w:r w:rsidR="00100F0A" w:rsidRPr="0021723B">
        <w:rPr>
          <w:rFonts w:ascii="Times New Roman" w:hAnsi="Times New Roman" w:cs="Times New Roman"/>
        </w:rPr>
        <w:t>separate</w:t>
      </w:r>
      <w:r w:rsidR="003C2099" w:rsidRPr="0021723B">
        <w:rPr>
          <w:rFonts w:ascii="Times New Roman" w:hAnsi="Times New Roman" w:cs="Times New Roman"/>
        </w:rPr>
        <w:t xml:space="preserve"> program.</w:t>
      </w:r>
      <w:r w:rsidR="00100F0A" w:rsidRPr="0021723B">
        <w:rPr>
          <w:rStyle w:val="FootnoteReference"/>
          <w:rFonts w:ascii="Times New Roman" w:hAnsi="Times New Roman" w:cs="Times New Roman"/>
        </w:rPr>
        <w:footnoteReference w:id="157"/>
      </w:r>
      <w:r w:rsidR="003C2099" w:rsidRPr="0021723B">
        <w:rPr>
          <w:rFonts w:ascii="Times New Roman" w:hAnsi="Times New Roman" w:cs="Times New Roman"/>
        </w:rPr>
        <w:t xml:space="preserve"> This program has now become part of the Department of Environmental Protection.</w:t>
      </w:r>
      <w:r w:rsidR="00100F0A" w:rsidRPr="0021723B">
        <w:rPr>
          <w:rStyle w:val="FootnoteReference"/>
          <w:rFonts w:ascii="Times New Roman" w:hAnsi="Times New Roman" w:cs="Times New Roman"/>
        </w:rPr>
        <w:footnoteReference w:id="158"/>
      </w:r>
      <w:r w:rsidR="003C2099" w:rsidRPr="0021723B">
        <w:rPr>
          <w:rFonts w:ascii="Times New Roman" w:hAnsi="Times New Roman" w:cs="Times New Roman"/>
        </w:rPr>
        <w:t xml:space="preserve"> Funds from the Florida Forever </w:t>
      </w:r>
      <w:r w:rsidR="003C2099" w:rsidRPr="000E5135">
        <w:rPr>
          <w:rFonts w:ascii="Times New Roman" w:hAnsi="Times New Roman" w:cs="Times New Roman"/>
          <w:i/>
        </w:rPr>
        <w:t>Program</w:t>
      </w:r>
      <w:r w:rsidR="003C2099" w:rsidRPr="0021723B">
        <w:rPr>
          <w:rFonts w:ascii="Times New Roman" w:hAnsi="Times New Roman" w:cs="Times New Roman"/>
        </w:rPr>
        <w:t xml:space="preserve"> Trust Fund will go into the Florida Forever Trust Fund.</w:t>
      </w:r>
      <w:r w:rsidR="007F2C8A">
        <w:rPr>
          <w:rStyle w:val="FootnoteReference"/>
          <w:rFonts w:ascii="Times New Roman" w:hAnsi="Times New Roman" w:cs="Times New Roman"/>
        </w:rPr>
        <w:footnoteReference w:id="159"/>
      </w:r>
      <w:r w:rsidR="003C2099" w:rsidRPr="0021723B">
        <w:rPr>
          <w:rFonts w:ascii="Times New Roman" w:hAnsi="Times New Roman" w:cs="Times New Roman"/>
        </w:rPr>
        <w:t xml:space="preserve"> </w:t>
      </w:r>
      <w:r w:rsidR="000E5135">
        <w:rPr>
          <w:rFonts w:ascii="Times New Roman" w:hAnsi="Times New Roman" w:cs="Times New Roman"/>
        </w:rPr>
        <w:t>Appropriations</w:t>
      </w:r>
      <w:r w:rsidR="003C2099" w:rsidRPr="0021723B">
        <w:rPr>
          <w:rFonts w:ascii="Times New Roman" w:hAnsi="Times New Roman" w:cs="Times New Roman"/>
        </w:rPr>
        <w:t xml:space="preserve"> from 2013/2014 will remain in the fund, and will not be lost at the end of this fiscal year.</w:t>
      </w:r>
      <w:r w:rsidR="007F2C8A">
        <w:rPr>
          <w:rStyle w:val="FootnoteReference"/>
          <w:rFonts w:ascii="Times New Roman" w:hAnsi="Times New Roman" w:cs="Times New Roman"/>
        </w:rPr>
        <w:footnoteReference w:id="160"/>
      </w:r>
      <w:r w:rsidR="00331364">
        <w:rPr>
          <w:rFonts w:ascii="Times New Roman" w:hAnsi="Times New Roman" w:cs="Times New Roman"/>
        </w:rPr>
        <w:t xml:space="preserve"> With the termination of the conservation land surplus process these revenues will not be generated however the state is </w:t>
      </w:r>
      <w:r w:rsidR="00BA0248">
        <w:rPr>
          <w:rFonts w:ascii="Times New Roman" w:hAnsi="Times New Roman" w:cs="Times New Roman"/>
        </w:rPr>
        <w:t>turning</w:t>
      </w:r>
      <w:r w:rsidR="00331364">
        <w:rPr>
          <w:rFonts w:ascii="Times New Roman" w:hAnsi="Times New Roman" w:cs="Times New Roman"/>
        </w:rPr>
        <w:t xml:space="preserve"> its focus toward the sale of other </w:t>
      </w:r>
      <w:r w:rsidR="00BA0248">
        <w:rPr>
          <w:rFonts w:ascii="Times New Roman" w:hAnsi="Times New Roman" w:cs="Times New Roman"/>
        </w:rPr>
        <w:t>state</w:t>
      </w:r>
      <w:r w:rsidR="00331364">
        <w:rPr>
          <w:rFonts w:ascii="Times New Roman" w:hAnsi="Times New Roman" w:cs="Times New Roman"/>
        </w:rPr>
        <w:t xml:space="preserve"> held non-conservation lands.</w:t>
      </w:r>
      <w:r w:rsidR="00100F0A" w:rsidRPr="0021723B">
        <w:rPr>
          <w:rStyle w:val="FootnoteReference"/>
          <w:rFonts w:ascii="Times New Roman" w:hAnsi="Times New Roman" w:cs="Times New Roman"/>
        </w:rPr>
        <w:footnoteReference w:id="161"/>
      </w:r>
      <w:r w:rsidR="003C2099" w:rsidRPr="0021723B">
        <w:rPr>
          <w:rFonts w:ascii="Times New Roman" w:hAnsi="Times New Roman" w:cs="Times New Roman"/>
        </w:rPr>
        <w:t xml:space="preserve">  </w:t>
      </w:r>
    </w:p>
    <w:p w:rsidR="007D06DA" w:rsidRPr="0021723B" w:rsidRDefault="006B4158" w:rsidP="00DA5392">
      <w:pPr>
        <w:pStyle w:val="ListParagraph"/>
        <w:numPr>
          <w:ilvl w:val="0"/>
          <w:numId w:val="1"/>
        </w:numPr>
        <w:spacing w:line="480" w:lineRule="auto"/>
        <w:rPr>
          <w:rFonts w:ascii="Times New Roman" w:hAnsi="Times New Roman" w:cs="Times New Roman"/>
        </w:rPr>
      </w:pPr>
      <w:r w:rsidRPr="0021723B">
        <w:rPr>
          <w:rFonts w:ascii="Times New Roman" w:hAnsi="Times New Roman" w:cs="Times New Roman"/>
        </w:rPr>
        <w:t>LANDS FOR SURPLUS</w:t>
      </w:r>
    </w:p>
    <w:p w:rsidR="00E45983" w:rsidRPr="0021723B" w:rsidRDefault="00AC055E" w:rsidP="00DA5392">
      <w:pPr>
        <w:pStyle w:val="ListParagraph"/>
        <w:numPr>
          <w:ilvl w:val="1"/>
          <w:numId w:val="1"/>
        </w:numPr>
        <w:spacing w:line="480" w:lineRule="auto"/>
        <w:rPr>
          <w:rFonts w:ascii="Times New Roman" w:hAnsi="Times New Roman" w:cs="Times New Roman"/>
        </w:rPr>
      </w:pPr>
      <w:r w:rsidRPr="0021723B">
        <w:rPr>
          <w:rFonts w:ascii="Times New Roman" w:hAnsi="Times New Roman" w:cs="Times New Roman"/>
        </w:rPr>
        <w:t>Agency Authority to Dispose of Land</w:t>
      </w:r>
    </w:p>
    <w:p w:rsidR="00606EE0" w:rsidRDefault="000E5135" w:rsidP="00606EE0">
      <w:pPr>
        <w:spacing w:line="480" w:lineRule="auto"/>
        <w:ind w:firstLine="720"/>
        <w:rPr>
          <w:rFonts w:ascii="Times New Roman" w:hAnsi="Times New Roman" w:cs="Times New Roman"/>
        </w:rPr>
      </w:pPr>
      <w:r>
        <w:rPr>
          <w:rFonts w:ascii="Times New Roman" w:hAnsi="Times New Roman" w:cs="Times New Roman"/>
        </w:rPr>
        <w:t>T</w:t>
      </w:r>
      <w:r w:rsidR="00E45983" w:rsidRPr="0021723B">
        <w:rPr>
          <w:rFonts w:ascii="Times New Roman" w:hAnsi="Times New Roman" w:cs="Times New Roman"/>
        </w:rPr>
        <w:t>he State der</w:t>
      </w:r>
      <w:r w:rsidR="000C4D9B" w:rsidRPr="0021723B">
        <w:rPr>
          <w:rFonts w:ascii="Times New Roman" w:hAnsi="Times New Roman" w:cs="Times New Roman"/>
        </w:rPr>
        <w:t xml:space="preserve">ives its power to </w:t>
      </w:r>
      <w:r>
        <w:rPr>
          <w:rFonts w:ascii="Times New Roman" w:hAnsi="Times New Roman" w:cs="Times New Roman"/>
        </w:rPr>
        <w:t xml:space="preserve">surplus, or </w:t>
      </w:r>
      <w:r w:rsidR="000C4D9B" w:rsidRPr="0021723B">
        <w:rPr>
          <w:rFonts w:ascii="Times New Roman" w:hAnsi="Times New Roman" w:cs="Times New Roman"/>
        </w:rPr>
        <w:t>dispose of</w:t>
      </w:r>
      <w:r w:rsidR="00E45983" w:rsidRPr="0021723B">
        <w:rPr>
          <w:rFonts w:ascii="Times New Roman" w:hAnsi="Times New Roman" w:cs="Times New Roman"/>
        </w:rPr>
        <w:t xml:space="preserve"> lands held for conservation</w:t>
      </w:r>
      <w:r>
        <w:rPr>
          <w:rFonts w:ascii="Times New Roman" w:hAnsi="Times New Roman" w:cs="Times New Roman"/>
        </w:rPr>
        <w:t xml:space="preserve"> through Section § 253.02 F.S</w:t>
      </w:r>
      <w:r w:rsidR="00E45983" w:rsidRPr="0021723B">
        <w:rPr>
          <w:rFonts w:ascii="Times New Roman" w:hAnsi="Times New Roman" w:cs="Times New Roman"/>
        </w:rPr>
        <w:t>.</w:t>
      </w:r>
      <w:r w:rsidR="007F2C8A">
        <w:rPr>
          <w:rStyle w:val="FootnoteReference"/>
          <w:rFonts w:ascii="Times New Roman" w:hAnsi="Times New Roman" w:cs="Times New Roman"/>
        </w:rPr>
        <w:footnoteReference w:id="162"/>
      </w:r>
      <w:r w:rsidR="00E45983" w:rsidRPr="0021723B">
        <w:rPr>
          <w:rFonts w:ascii="Times New Roman" w:hAnsi="Times New Roman" w:cs="Times New Roman"/>
        </w:rPr>
        <w:t xml:space="preserve"> Prior to 1967</w:t>
      </w:r>
      <w:r>
        <w:rPr>
          <w:rFonts w:ascii="Times New Roman" w:hAnsi="Times New Roman" w:cs="Times New Roman"/>
        </w:rPr>
        <w:t>,</w:t>
      </w:r>
      <w:r w:rsidR="00E45983" w:rsidRPr="0021723B">
        <w:rPr>
          <w:rFonts w:ascii="Times New Roman" w:hAnsi="Times New Roman" w:cs="Times New Roman"/>
        </w:rPr>
        <w:t xml:space="preserve"> </w:t>
      </w:r>
      <w:r>
        <w:rPr>
          <w:rFonts w:ascii="Times New Roman" w:hAnsi="Times New Roman" w:cs="Times New Roman"/>
        </w:rPr>
        <w:t>Florida’s</w:t>
      </w:r>
      <w:r w:rsidR="00E45983" w:rsidRPr="0021723B">
        <w:rPr>
          <w:rFonts w:ascii="Times New Roman" w:hAnsi="Times New Roman" w:cs="Times New Roman"/>
        </w:rPr>
        <w:t xml:space="preserve"> various state agencies held title to lands they </w:t>
      </w:r>
      <w:r w:rsidR="00E45983" w:rsidRPr="0021723B">
        <w:rPr>
          <w:rFonts w:ascii="Times New Roman" w:hAnsi="Times New Roman" w:cs="Times New Roman"/>
        </w:rPr>
        <w:lastRenderedPageBreak/>
        <w:t>managed.</w:t>
      </w:r>
      <w:r w:rsidR="00E45983" w:rsidRPr="0021723B">
        <w:rPr>
          <w:rStyle w:val="FootnoteReference"/>
          <w:rFonts w:ascii="Times New Roman" w:hAnsi="Times New Roman" w:cs="Times New Roman"/>
        </w:rPr>
        <w:footnoteReference w:id="163"/>
      </w:r>
      <w:r w:rsidR="00E45983" w:rsidRPr="0021723B">
        <w:rPr>
          <w:rFonts w:ascii="Times New Roman" w:hAnsi="Times New Roman" w:cs="Times New Roman"/>
        </w:rPr>
        <w:t xml:space="preserve"> In 1967</w:t>
      </w:r>
      <w:r w:rsidR="00D339FB">
        <w:rPr>
          <w:rFonts w:ascii="Times New Roman" w:hAnsi="Times New Roman" w:cs="Times New Roman"/>
        </w:rPr>
        <w:t>,</w:t>
      </w:r>
      <w:r w:rsidR="00E45983" w:rsidRPr="0021723B">
        <w:rPr>
          <w:rFonts w:ascii="Times New Roman" w:hAnsi="Times New Roman" w:cs="Times New Roman"/>
        </w:rPr>
        <w:t xml:space="preserve"> the </w:t>
      </w:r>
      <w:r w:rsidR="00D339FB">
        <w:rPr>
          <w:rFonts w:ascii="Times New Roman" w:hAnsi="Times New Roman" w:cs="Times New Roman"/>
        </w:rPr>
        <w:t>l</w:t>
      </w:r>
      <w:r w:rsidR="00DA5392" w:rsidRPr="0021723B">
        <w:rPr>
          <w:rFonts w:ascii="Times New Roman" w:hAnsi="Times New Roman" w:cs="Times New Roman"/>
        </w:rPr>
        <w:t>egislature</w:t>
      </w:r>
      <w:r w:rsidR="00E45983" w:rsidRPr="0021723B">
        <w:rPr>
          <w:rFonts w:ascii="Times New Roman" w:hAnsi="Times New Roman" w:cs="Times New Roman"/>
        </w:rPr>
        <w:t xml:space="preserve"> amended Ch</w:t>
      </w:r>
      <w:r w:rsidR="00DA5392" w:rsidRPr="0021723B">
        <w:rPr>
          <w:rFonts w:ascii="Times New Roman" w:hAnsi="Times New Roman" w:cs="Times New Roman"/>
        </w:rPr>
        <w:t>apter</w:t>
      </w:r>
      <w:r w:rsidR="00E45983" w:rsidRPr="0021723B">
        <w:rPr>
          <w:rFonts w:ascii="Times New Roman" w:hAnsi="Times New Roman" w:cs="Times New Roman"/>
        </w:rPr>
        <w:t xml:space="preserve"> </w:t>
      </w:r>
      <w:r w:rsidR="00D339FB">
        <w:rPr>
          <w:rFonts w:ascii="Times New Roman" w:hAnsi="Times New Roman" w:cs="Times New Roman"/>
        </w:rPr>
        <w:t xml:space="preserve">§ </w:t>
      </w:r>
      <w:r w:rsidR="00E45983" w:rsidRPr="0021723B">
        <w:rPr>
          <w:rFonts w:ascii="Times New Roman" w:hAnsi="Times New Roman" w:cs="Times New Roman"/>
        </w:rPr>
        <w:t>253.03 F.S. to require all lands held by a state agency</w:t>
      </w:r>
      <w:r w:rsidR="00D339FB">
        <w:rPr>
          <w:rFonts w:ascii="Times New Roman" w:hAnsi="Times New Roman" w:cs="Times New Roman"/>
        </w:rPr>
        <w:t xml:space="preserve"> to</w:t>
      </w:r>
      <w:r w:rsidR="00E45983" w:rsidRPr="0021723B">
        <w:rPr>
          <w:rFonts w:ascii="Times New Roman" w:hAnsi="Times New Roman" w:cs="Times New Roman"/>
        </w:rPr>
        <w:t xml:space="preserve"> be titled in the name of the Board of Trustees of the Internal Improvement Trust Fund</w:t>
      </w:r>
      <w:r w:rsidR="00D339FB">
        <w:rPr>
          <w:rFonts w:ascii="Times New Roman" w:hAnsi="Times New Roman" w:cs="Times New Roman"/>
        </w:rPr>
        <w:t>,</w:t>
      </w:r>
      <w:r w:rsidR="00E45983" w:rsidRPr="0021723B">
        <w:rPr>
          <w:rFonts w:ascii="Times New Roman" w:hAnsi="Times New Roman" w:cs="Times New Roman"/>
        </w:rPr>
        <w:t xml:space="preserve"> with some exceptions.</w:t>
      </w:r>
      <w:r w:rsidR="00E45983" w:rsidRPr="0021723B">
        <w:rPr>
          <w:rStyle w:val="FootnoteReference"/>
          <w:rFonts w:ascii="Times New Roman" w:hAnsi="Times New Roman" w:cs="Times New Roman"/>
        </w:rPr>
        <w:footnoteReference w:id="164"/>
      </w:r>
      <w:r w:rsidR="00E45983" w:rsidRPr="0021723B">
        <w:rPr>
          <w:rFonts w:ascii="Times New Roman" w:hAnsi="Times New Roman" w:cs="Times New Roman"/>
        </w:rPr>
        <w:t xml:space="preserve"> </w:t>
      </w:r>
      <w:r w:rsidR="00D339FB">
        <w:rPr>
          <w:rFonts w:ascii="Times New Roman" w:hAnsi="Times New Roman" w:cs="Times New Roman"/>
        </w:rPr>
        <w:t>The surplus</w:t>
      </w:r>
      <w:r w:rsidR="007D06DA" w:rsidRPr="0021723B">
        <w:rPr>
          <w:rFonts w:ascii="Times New Roman" w:hAnsi="Times New Roman" w:cs="Times New Roman"/>
        </w:rPr>
        <w:t xml:space="preserve"> </w:t>
      </w:r>
      <w:r w:rsidR="00D339FB">
        <w:rPr>
          <w:rFonts w:ascii="Times New Roman" w:hAnsi="Times New Roman" w:cs="Times New Roman"/>
        </w:rPr>
        <w:t>procedure</w:t>
      </w:r>
      <w:r w:rsidR="007D06DA" w:rsidRPr="0021723B">
        <w:rPr>
          <w:rFonts w:ascii="Times New Roman" w:hAnsi="Times New Roman" w:cs="Times New Roman"/>
        </w:rPr>
        <w:t xml:space="preserve"> is outlined in section 253.034 F</w:t>
      </w:r>
      <w:r w:rsidR="000C4D9B" w:rsidRPr="0021723B">
        <w:rPr>
          <w:rFonts w:ascii="Times New Roman" w:hAnsi="Times New Roman" w:cs="Times New Roman"/>
        </w:rPr>
        <w:t>.S. and Rule 18-2 F.A.C.</w:t>
      </w:r>
      <w:r w:rsidR="007F2C8A">
        <w:rPr>
          <w:rStyle w:val="FootnoteReference"/>
          <w:rFonts w:ascii="Times New Roman" w:hAnsi="Times New Roman" w:cs="Times New Roman"/>
        </w:rPr>
        <w:footnoteReference w:id="165"/>
      </w:r>
      <w:r w:rsidR="000C4D9B" w:rsidRPr="0021723B">
        <w:rPr>
          <w:rFonts w:ascii="Times New Roman" w:hAnsi="Times New Roman" w:cs="Times New Roman"/>
        </w:rPr>
        <w:t xml:space="preserve"> Property</w:t>
      </w:r>
      <w:r w:rsidR="00D339FB">
        <w:rPr>
          <w:rFonts w:ascii="Times New Roman" w:hAnsi="Times New Roman" w:cs="Times New Roman"/>
        </w:rPr>
        <w:t xml:space="preserve"> being </w:t>
      </w:r>
      <w:proofErr w:type="spellStart"/>
      <w:r w:rsidR="00D339FB">
        <w:rPr>
          <w:rFonts w:ascii="Times New Roman" w:hAnsi="Times New Roman" w:cs="Times New Roman"/>
        </w:rPr>
        <w:t>surplused</w:t>
      </w:r>
      <w:proofErr w:type="spellEnd"/>
      <w:r w:rsidR="00D339FB">
        <w:rPr>
          <w:rFonts w:ascii="Times New Roman" w:hAnsi="Times New Roman" w:cs="Times New Roman"/>
        </w:rPr>
        <w:t xml:space="preserve"> by the s</w:t>
      </w:r>
      <w:r w:rsidR="007D06DA" w:rsidRPr="0021723B">
        <w:rPr>
          <w:rFonts w:ascii="Times New Roman" w:hAnsi="Times New Roman" w:cs="Times New Roman"/>
        </w:rPr>
        <w:t xml:space="preserve">tate, must first be offered to </w:t>
      </w:r>
      <w:r w:rsidR="00D339FB">
        <w:rPr>
          <w:rFonts w:ascii="Times New Roman" w:hAnsi="Times New Roman" w:cs="Times New Roman"/>
        </w:rPr>
        <w:t>s</w:t>
      </w:r>
      <w:r w:rsidR="000C4D9B" w:rsidRPr="0021723B">
        <w:rPr>
          <w:rFonts w:ascii="Times New Roman" w:hAnsi="Times New Roman" w:cs="Times New Roman"/>
        </w:rPr>
        <w:t xml:space="preserve">tate </w:t>
      </w:r>
      <w:r w:rsidR="007D06DA" w:rsidRPr="0021723B">
        <w:rPr>
          <w:rFonts w:ascii="Times New Roman" w:hAnsi="Times New Roman" w:cs="Times New Roman"/>
        </w:rPr>
        <w:t xml:space="preserve">universities and other state agencies to lease prior to being </w:t>
      </w:r>
      <w:r w:rsidR="00D339FB">
        <w:rPr>
          <w:rFonts w:ascii="Times New Roman" w:hAnsi="Times New Roman" w:cs="Times New Roman"/>
        </w:rPr>
        <w:t>offered</w:t>
      </w:r>
      <w:r w:rsidR="007D06DA" w:rsidRPr="0021723B">
        <w:rPr>
          <w:rFonts w:ascii="Times New Roman" w:hAnsi="Times New Roman" w:cs="Times New Roman"/>
        </w:rPr>
        <w:t xml:space="preserve"> for sale.</w:t>
      </w:r>
      <w:r w:rsidR="007D06DA" w:rsidRPr="0021723B">
        <w:rPr>
          <w:rStyle w:val="FootnoteReference"/>
          <w:rFonts w:ascii="Times New Roman" w:hAnsi="Times New Roman" w:cs="Times New Roman"/>
        </w:rPr>
        <w:footnoteReference w:id="166"/>
      </w:r>
      <w:r w:rsidR="007D06DA" w:rsidRPr="0021723B">
        <w:rPr>
          <w:rFonts w:ascii="Times New Roman" w:hAnsi="Times New Roman" w:cs="Times New Roman"/>
        </w:rPr>
        <w:t xml:space="preserve"> The county in which the property is located must also be offer</w:t>
      </w:r>
      <w:r w:rsidR="002176E7" w:rsidRPr="0021723B">
        <w:rPr>
          <w:rFonts w:ascii="Times New Roman" w:hAnsi="Times New Roman" w:cs="Times New Roman"/>
        </w:rPr>
        <w:t>ed</w:t>
      </w:r>
      <w:r w:rsidR="007D06DA" w:rsidRPr="0021723B">
        <w:rPr>
          <w:rFonts w:ascii="Times New Roman" w:hAnsi="Times New Roman" w:cs="Times New Roman"/>
        </w:rPr>
        <w:t xml:space="preserve"> the land at fair market value prior to it being offered for sale to the public.</w:t>
      </w:r>
      <w:r w:rsidR="007D06DA" w:rsidRPr="0021723B">
        <w:rPr>
          <w:rStyle w:val="FootnoteReference"/>
          <w:rFonts w:ascii="Times New Roman" w:hAnsi="Times New Roman" w:cs="Times New Roman"/>
        </w:rPr>
        <w:footnoteReference w:id="167"/>
      </w:r>
      <w:r w:rsidR="00D339FB">
        <w:rPr>
          <w:rFonts w:ascii="Times New Roman" w:hAnsi="Times New Roman" w:cs="Times New Roman"/>
        </w:rPr>
        <w:t xml:space="preserve"> Local governments</w:t>
      </w:r>
      <w:r w:rsidR="007D06DA" w:rsidRPr="0021723B">
        <w:rPr>
          <w:rFonts w:ascii="Times New Roman" w:hAnsi="Times New Roman" w:cs="Times New Roman"/>
        </w:rPr>
        <w:t xml:space="preserve"> and private c</w:t>
      </w:r>
      <w:r w:rsidR="004A1630" w:rsidRPr="0021723B">
        <w:rPr>
          <w:rFonts w:ascii="Times New Roman" w:hAnsi="Times New Roman" w:cs="Times New Roman"/>
        </w:rPr>
        <w:t>itizens may apply to purchase a</w:t>
      </w:r>
      <w:r w:rsidR="007D06DA" w:rsidRPr="0021723B">
        <w:rPr>
          <w:rFonts w:ascii="Times New Roman" w:hAnsi="Times New Roman" w:cs="Times New Roman"/>
        </w:rPr>
        <w:t xml:space="preserve"> parcel from the state on their own accord as well.</w:t>
      </w:r>
      <w:r w:rsidR="007D06DA" w:rsidRPr="0021723B">
        <w:rPr>
          <w:rStyle w:val="FootnoteReference"/>
          <w:rFonts w:ascii="Times New Roman" w:hAnsi="Times New Roman" w:cs="Times New Roman"/>
        </w:rPr>
        <w:footnoteReference w:id="168"/>
      </w:r>
      <w:r w:rsidR="007D06DA" w:rsidRPr="0021723B">
        <w:rPr>
          <w:rFonts w:ascii="Times New Roman" w:hAnsi="Times New Roman" w:cs="Times New Roman"/>
        </w:rPr>
        <w:t xml:space="preserve"> The Board of Trustees and its staff review </w:t>
      </w:r>
      <w:r w:rsidR="00331364">
        <w:rPr>
          <w:rFonts w:ascii="Times New Roman" w:hAnsi="Times New Roman" w:cs="Times New Roman"/>
        </w:rPr>
        <w:t xml:space="preserve">private </w:t>
      </w:r>
      <w:r w:rsidR="007D06DA" w:rsidRPr="0021723B">
        <w:rPr>
          <w:rFonts w:ascii="Times New Roman" w:hAnsi="Times New Roman" w:cs="Times New Roman"/>
        </w:rPr>
        <w:t>applications to purchase lands, deny or accept these applications, and determine whether the land should be sold by competitive bid.</w:t>
      </w:r>
      <w:r w:rsidR="005D23B3" w:rsidRPr="0021723B">
        <w:rPr>
          <w:rStyle w:val="FootnoteReference"/>
          <w:rFonts w:ascii="Times New Roman" w:hAnsi="Times New Roman" w:cs="Times New Roman"/>
        </w:rPr>
        <w:footnoteReference w:id="169"/>
      </w:r>
      <w:r w:rsidR="007D06DA" w:rsidRPr="0021723B">
        <w:rPr>
          <w:rFonts w:ascii="Times New Roman" w:hAnsi="Times New Roman" w:cs="Times New Roman"/>
        </w:rPr>
        <w:t xml:space="preserve"> The property must be sold by competitive bid if more than one party is interest</w:t>
      </w:r>
      <w:r w:rsidR="00D339FB">
        <w:rPr>
          <w:rFonts w:ascii="Times New Roman" w:hAnsi="Times New Roman" w:cs="Times New Roman"/>
        </w:rPr>
        <w:t>ed</w:t>
      </w:r>
      <w:r w:rsidR="007D06DA" w:rsidRPr="0021723B">
        <w:rPr>
          <w:rFonts w:ascii="Times New Roman" w:hAnsi="Times New Roman" w:cs="Times New Roman"/>
        </w:rPr>
        <w:t xml:space="preserve"> in purchasing the property or if the property has a fair market value more than $100,000.</w:t>
      </w:r>
      <w:r w:rsidR="005D23B3" w:rsidRPr="0021723B">
        <w:rPr>
          <w:rStyle w:val="FootnoteReference"/>
          <w:rFonts w:ascii="Times New Roman" w:hAnsi="Times New Roman" w:cs="Times New Roman"/>
        </w:rPr>
        <w:footnoteReference w:id="170"/>
      </w:r>
      <w:r w:rsidR="007D06DA" w:rsidRPr="0021723B">
        <w:rPr>
          <w:rFonts w:ascii="Times New Roman" w:hAnsi="Times New Roman" w:cs="Times New Roman"/>
        </w:rPr>
        <w:t xml:space="preserve"> </w:t>
      </w:r>
      <w:r w:rsidR="00C72C35">
        <w:rPr>
          <w:rFonts w:ascii="Times New Roman" w:hAnsi="Times New Roman" w:cs="Times New Roman"/>
        </w:rPr>
        <w:t>B</w:t>
      </w:r>
      <w:r w:rsidR="007D06DA" w:rsidRPr="0021723B">
        <w:rPr>
          <w:rFonts w:ascii="Times New Roman" w:hAnsi="Times New Roman" w:cs="Times New Roman"/>
        </w:rPr>
        <w:t>efore the land can be sold as surplus</w:t>
      </w:r>
      <w:r w:rsidR="00C72C35">
        <w:rPr>
          <w:rFonts w:ascii="Times New Roman" w:hAnsi="Times New Roman" w:cs="Times New Roman"/>
        </w:rPr>
        <w:t>,</w:t>
      </w:r>
      <w:r w:rsidR="007D06DA" w:rsidRPr="0021723B">
        <w:rPr>
          <w:rFonts w:ascii="Times New Roman" w:hAnsi="Times New Roman" w:cs="Times New Roman"/>
        </w:rPr>
        <w:t xml:space="preserve"> the </w:t>
      </w:r>
      <w:r w:rsidR="00DA5392" w:rsidRPr="0021723B">
        <w:rPr>
          <w:rFonts w:ascii="Times New Roman" w:hAnsi="Times New Roman" w:cs="Times New Roman"/>
        </w:rPr>
        <w:t>Board</w:t>
      </w:r>
      <w:r w:rsidR="007D06DA" w:rsidRPr="0021723B">
        <w:rPr>
          <w:rFonts w:ascii="Times New Roman" w:hAnsi="Times New Roman" w:cs="Times New Roman"/>
        </w:rPr>
        <w:t xml:space="preserve"> of Trustees </w:t>
      </w:r>
      <w:r w:rsidR="00C72C35">
        <w:rPr>
          <w:rFonts w:ascii="Times New Roman" w:hAnsi="Times New Roman" w:cs="Times New Roman"/>
        </w:rPr>
        <w:t xml:space="preserve">must </w:t>
      </w:r>
      <w:r w:rsidR="007D06DA" w:rsidRPr="0021723B">
        <w:rPr>
          <w:rFonts w:ascii="Times New Roman" w:hAnsi="Times New Roman" w:cs="Times New Roman"/>
        </w:rPr>
        <w:t>make a determination that the land is no longer needed for conservation purposes.</w:t>
      </w:r>
      <w:r w:rsidR="005D23B3" w:rsidRPr="0021723B">
        <w:rPr>
          <w:rStyle w:val="FootnoteReference"/>
          <w:rFonts w:ascii="Times New Roman" w:hAnsi="Times New Roman" w:cs="Times New Roman"/>
        </w:rPr>
        <w:footnoteReference w:id="171"/>
      </w:r>
      <w:r w:rsidR="007D06DA" w:rsidRPr="0021723B">
        <w:rPr>
          <w:rFonts w:ascii="Times New Roman" w:hAnsi="Times New Roman" w:cs="Times New Roman"/>
        </w:rPr>
        <w:t xml:space="preserve"> </w:t>
      </w:r>
      <w:r w:rsidR="00D84A19" w:rsidRPr="0021723B">
        <w:rPr>
          <w:rFonts w:ascii="Times New Roman" w:hAnsi="Times New Roman" w:cs="Times New Roman"/>
        </w:rPr>
        <w:t xml:space="preserve">Generally, proceeds generated from the </w:t>
      </w:r>
      <w:r w:rsidR="00D339FB">
        <w:rPr>
          <w:rFonts w:ascii="Times New Roman" w:hAnsi="Times New Roman" w:cs="Times New Roman"/>
        </w:rPr>
        <w:t>surplus land sales</w:t>
      </w:r>
      <w:r w:rsidR="00D84A19" w:rsidRPr="0021723B">
        <w:rPr>
          <w:rFonts w:ascii="Times New Roman" w:hAnsi="Times New Roman" w:cs="Times New Roman"/>
        </w:rPr>
        <w:t xml:space="preserve"> are deposited into the fund from which the land was sold.</w:t>
      </w:r>
      <w:r w:rsidR="005D23B3" w:rsidRPr="0021723B">
        <w:rPr>
          <w:rStyle w:val="FootnoteReference"/>
          <w:rFonts w:ascii="Times New Roman" w:hAnsi="Times New Roman" w:cs="Times New Roman"/>
        </w:rPr>
        <w:footnoteReference w:id="172"/>
      </w:r>
      <w:r w:rsidR="00D84A19" w:rsidRPr="0021723B">
        <w:rPr>
          <w:rFonts w:ascii="Times New Roman" w:hAnsi="Times New Roman" w:cs="Times New Roman"/>
        </w:rPr>
        <w:t xml:space="preserve"> </w:t>
      </w:r>
    </w:p>
    <w:p w:rsidR="00606EE0" w:rsidRDefault="00606EE0" w:rsidP="00606EE0">
      <w:pPr>
        <w:spacing w:line="480" w:lineRule="auto"/>
        <w:ind w:firstLine="720"/>
        <w:rPr>
          <w:rFonts w:ascii="Times New Roman" w:hAnsi="Times New Roman" w:cs="Times New Roman"/>
        </w:rPr>
      </w:pPr>
    </w:p>
    <w:p w:rsidR="00606EE0" w:rsidRDefault="00606EE0" w:rsidP="00606EE0">
      <w:pPr>
        <w:spacing w:line="480" w:lineRule="auto"/>
        <w:ind w:firstLine="720"/>
        <w:rPr>
          <w:rFonts w:ascii="Times New Roman" w:hAnsi="Times New Roman" w:cs="Times New Roman"/>
        </w:rPr>
      </w:pPr>
    </w:p>
    <w:p w:rsidR="00606EE0" w:rsidRPr="0021723B" w:rsidRDefault="00606EE0" w:rsidP="00606EE0">
      <w:pPr>
        <w:spacing w:line="480" w:lineRule="auto"/>
        <w:ind w:firstLine="720"/>
        <w:rPr>
          <w:rFonts w:ascii="Times New Roman" w:hAnsi="Times New Roman" w:cs="Times New Roman"/>
        </w:rPr>
      </w:pPr>
    </w:p>
    <w:p w:rsidR="00D84A19" w:rsidRPr="0021723B" w:rsidRDefault="00D84A19" w:rsidP="00DA5392">
      <w:pPr>
        <w:pStyle w:val="ListParagraph"/>
        <w:numPr>
          <w:ilvl w:val="1"/>
          <w:numId w:val="1"/>
        </w:numPr>
        <w:spacing w:line="480" w:lineRule="auto"/>
        <w:rPr>
          <w:rFonts w:ascii="Times New Roman" w:hAnsi="Times New Roman" w:cs="Times New Roman"/>
        </w:rPr>
      </w:pPr>
      <w:r w:rsidRPr="0021723B">
        <w:rPr>
          <w:rFonts w:ascii="Times New Roman" w:hAnsi="Times New Roman" w:cs="Times New Roman"/>
        </w:rPr>
        <w:lastRenderedPageBreak/>
        <w:t>Assessment Model for Land Surplus</w:t>
      </w:r>
    </w:p>
    <w:p w:rsidR="00D84A19" w:rsidRPr="0021723B" w:rsidRDefault="00D84A19" w:rsidP="00DA5392">
      <w:pPr>
        <w:spacing w:line="480" w:lineRule="auto"/>
        <w:ind w:firstLine="720"/>
        <w:rPr>
          <w:rFonts w:ascii="Times New Roman" w:hAnsi="Times New Roman" w:cs="Times New Roman"/>
        </w:rPr>
      </w:pPr>
      <w:r w:rsidRPr="0021723B">
        <w:rPr>
          <w:rFonts w:ascii="Times New Roman" w:hAnsi="Times New Roman" w:cs="Times New Roman"/>
        </w:rPr>
        <w:t xml:space="preserve">In order to determine if </w:t>
      </w:r>
      <w:r w:rsidR="004A1630" w:rsidRPr="0021723B">
        <w:rPr>
          <w:rFonts w:ascii="Times New Roman" w:hAnsi="Times New Roman" w:cs="Times New Roman"/>
        </w:rPr>
        <w:t xml:space="preserve">publically held </w:t>
      </w:r>
      <w:r w:rsidRPr="0021723B">
        <w:rPr>
          <w:rFonts w:ascii="Times New Roman" w:hAnsi="Times New Roman" w:cs="Times New Roman"/>
        </w:rPr>
        <w:t>lands are no longer needed for conservation</w:t>
      </w:r>
      <w:r w:rsidR="004A1630" w:rsidRPr="0021723B">
        <w:rPr>
          <w:rFonts w:ascii="Times New Roman" w:hAnsi="Times New Roman" w:cs="Times New Roman"/>
        </w:rPr>
        <w:t>,</w:t>
      </w:r>
      <w:r w:rsidRPr="0021723B">
        <w:rPr>
          <w:rFonts w:ascii="Times New Roman" w:hAnsi="Times New Roman" w:cs="Times New Roman"/>
        </w:rPr>
        <w:t xml:space="preserve"> the state must examine </w:t>
      </w:r>
      <w:r w:rsidR="004A1630" w:rsidRPr="0021723B">
        <w:rPr>
          <w:rFonts w:ascii="Times New Roman" w:hAnsi="Times New Roman" w:cs="Times New Roman"/>
        </w:rPr>
        <w:t xml:space="preserve">each parcel to determine </w:t>
      </w:r>
      <w:r w:rsidR="00606E68" w:rsidRPr="0021723B">
        <w:rPr>
          <w:rFonts w:ascii="Times New Roman" w:hAnsi="Times New Roman" w:cs="Times New Roman"/>
        </w:rPr>
        <w:t>its</w:t>
      </w:r>
      <w:r w:rsidRPr="0021723B">
        <w:rPr>
          <w:rFonts w:ascii="Times New Roman" w:hAnsi="Times New Roman" w:cs="Times New Roman"/>
        </w:rPr>
        <w:t xml:space="preserve"> conservation value.</w:t>
      </w:r>
      <w:r w:rsidR="005D23B3" w:rsidRPr="0021723B">
        <w:rPr>
          <w:rStyle w:val="FootnoteReference"/>
          <w:rFonts w:ascii="Times New Roman" w:hAnsi="Times New Roman" w:cs="Times New Roman"/>
        </w:rPr>
        <w:footnoteReference w:id="173"/>
      </w:r>
      <w:r w:rsidRPr="0021723B">
        <w:rPr>
          <w:rFonts w:ascii="Times New Roman" w:hAnsi="Times New Roman" w:cs="Times New Roman"/>
        </w:rPr>
        <w:t xml:space="preserve"> The </w:t>
      </w:r>
      <w:r w:rsidR="00DA5392" w:rsidRPr="0021723B">
        <w:rPr>
          <w:rFonts w:ascii="Times New Roman" w:hAnsi="Times New Roman" w:cs="Times New Roman"/>
        </w:rPr>
        <w:t>20</w:t>
      </w:r>
      <w:r w:rsidR="00606EE0">
        <w:rPr>
          <w:rFonts w:ascii="Times New Roman" w:hAnsi="Times New Roman" w:cs="Times New Roman"/>
        </w:rPr>
        <w:t>13-</w:t>
      </w:r>
      <w:r w:rsidRPr="0021723B">
        <w:rPr>
          <w:rFonts w:ascii="Times New Roman" w:hAnsi="Times New Roman" w:cs="Times New Roman"/>
        </w:rPr>
        <w:t xml:space="preserve">14 </w:t>
      </w:r>
      <w:r w:rsidR="00D339FB">
        <w:rPr>
          <w:rFonts w:ascii="Times New Roman" w:hAnsi="Times New Roman" w:cs="Times New Roman"/>
        </w:rPr>
        <w:t>l</w:t>
      </w:r>
      <w:r w:rsidR="00DA5392" w:rsidRPr="0021723B">
        <w:rPr>
          <w:rFonts w:ascii="Times New Roman" w:hAnsi="Times New Roman" w:cs="Times New Roman"/>
        </w:rPr>
        <w:t xml:space="preserve">egislative </w:t>
      </w:r>
      <w:r w:rsidR="004A1630" w:rsidRPr="0021723B">
        <w:rPr>
          <w:rFonts w:ascii="Times New Roman" w:hAnsi="Times New Roman" w:cs="Times New Roman"/>
        </w:rPr>
        <w:t xml:space="preserve">appropriation of </w:t>
      </w:r>
      <w:r w:rsidR="00D339FB">
        <w:rPr>
          <w:rFonts w:ascii="Times New Roman" w:hAnsi="Times New Roman" w:cs="Times New Roman"/>
        </w:rPr>
        <w:t xml:space="preserve">up to </w:t>
      </w:r>
      <w:r w:rsidR="004A1630" w:rsidRPr="0021723B">
        <w:rPr>
          <w:rFonts w:ascii="Times New Roman" w:hAnsi="Times New Roman" w:cs="Times New Roman"/>
        </w:rPr>
        <w:t>$50 million</w:t>
      </w:r>
      <w:r w:rsidRPr="0021723B">
        <w:rPr>
          <w:rFonts w:ascii="Times New Roman" w:hAnsi="Times New Roman" w:cs="Times New Roman"/>
        </w:rPr>
        <w:t xml:space="preserve"> </w:t>
      </w:r>
      <w:r w:rsidR="00D339FB">
        <w:rPr>
          <w:rFonts w:ascii="Times New Roman" w:hAnsi="Times New Roman" w:cs="Times New Roman"/>
        </w:rPr>
        <w:t>in revenue</w:t>
      </w:r>
      <w:r w:rsidR="004A1630" w:rsidRPr="0021723B">
        <w:rPr>
          <w:rFonts w:ascii="Times New Roman" w:hAnsi="Times New Roman" w:cs="Times New Roman"/>
        </w:rPr>
        <w:t xml:space="preserve"> generated </w:t>
      </w:r>
      <w:r w:rsidR="00D339FB">
        <w:rPr>
          <w:rFonts w:ascii="Times New Roman" w:hAnsi="Times New Roman" w:cs="Times New Roman"/>
        </w:rPr>
        <w:t>from surplus require</w:t>
      </w:r>
      <w:r w:rsidR="00331364">
        <w:rPr>
          <w:rFonts w:ascii="Times New Roman" w:hAnsi="Times New Roman" w:cs="Times New Roman"/>
        </w:rPr>
        <w:t>d</w:t>
      </w:r>
      <w:r w:rsidR="00D339FB">
        <w:rPr>
          <w:rFonts w:ascii="Times New Roman" w:hAnsi="Times New Roman" w:cs="Times New Roman"/>
        </w:rPr>
        <w:t xml:space="preserve"> an extensive assessment of conservation lands</w:t>
      </w:r>
      <w:r w:rsidRPr="0021723B">
        <w:rPr>
          <w:rFonts w:ascii="Times New Roman" w:hAnsi="Times New Roman" w:cs="Times New Roman"/>
        </w:rPr>
        <w:t>.</w:t>
      </w:r>
    </w:p>
    <w:p w:rsidR="00606E68" w:rsidRPr="0021723B" w:rsidRDefault="00606E68" w:rsidP="00DA5392">
      <w:pPr>
        <w:spacing w:line="480" w:lineRule="auto"/>
        <w:ind w:firstLine="720"/>
        <w:rPr>
          <w:rFonts w:ascii="Times New Roman" w:hAnsi="Times New Roman" w:cs="Times New Roman"/>
        </w:rPr>
      </w:pPr>
      <w:r w:rsidRPr="0021723B">
        <w:rPr>
          <w:rFonts w:ascii="Times New Roman" w:hAnsi="Times New Roman" w:cs="Times New Roman"/>
        </w:rPr>
        <w:t xml:space="preserve">With the </w:t>
      </w:r>
      <w:r w:rsidR="00D339FB">
        <w:rPr>
          <w:rFonts w:ascii="Times New Roman" w:hAnsi="Times New Roman" w:cs="Times New Roman"/>
        </w:rPr>
        <w:t xml:space="preserve">level </w:t>
      </w:r>
      <w:r w:rsidR="00BA0248">
        <w:rPr>
          <w:rFonts w:ascii="Times New Roman" w:hAnsi="Times New Roman" w:cs="Times New Roman"/>
        </w:rPr>
        <w:t xml:space="preserve">of </w:t>
      </w:r>
      <w:r w:rsidRPr="0021723B">
        <w:rPr>
          <w:rFonts w:ascii="Times New Roman" w:hAnsi="Times New Roman" w:cs="Times New Roman"/>
        </w:rPr>
        <w:t xml:space="preserve">criticism </w:t>
      </w:r>
      <w:r w:rsidR="00331364">
        <w:rPr>
          <w:rFonts w:ascii="Times New Roman" w:hAnsi="Times New Roman" w:cs="Times New Roman"/>
        </w:rPr>
        <w:t xml:space="preserve">that </w:t>
      </w:r>
      <w:r w:rsidRPr="0021723B">
        <w:rPr>
          <w:rFonts w:ascii="Times New Roman" w:hAnsi="Times New Roman" w:cs="Times New Roman"/>
        </w:rPr>
        <w:t>surround</w:t>
      </w:r>
      <w:r w:rsidR="00331364">
        <w:rPr>
          <w:rFonts w:ascii="Times New Roman" w:hAnsi="Times New Roman" w:cs="Times New Roman"/>
        </w:rPr>
        <w:t>ed</w:t>
      </w:r>
      <w:r w:rsidRPr="0021723B">
        <w:rPr>
          <w:rFonts w:ascii="Times New Roman" w:hAnsi="Times New Roman" w:cs="Times New Roman"/>
        </w:rPr>
        <w:t xml:space="preserve"> this issue</w:t>
      </w:r>
      <w:r w:rsidR="00D339FB">
        <w:rPr>
          <w:rFonts w:ascii="Times New Roman" w:hAnsi="Times New Roman" w:cs="Times New Roman"/>
        </w:rPr>
        <w:t>,</w:t>
      </w:r>
      <w:r w:rsidRPr="0021723B">
        <w:rPr>
          <w:rFonts w:ascii="Times New Roman" w:hAnsi="Times New Roman" w:cs="Times New Roman"/>
        </w:rPr>
        <w:t xml:space="preserve"> is it important to remember any revenue generated from surplus </w:t>
      </w:r>
      <w:r w:rsidR="00331364">
        <w:rPr>
          <w:rFonts w:ascii="Times New Roman" w:hAnsi="Times New Roman" w:cs="Times New Roman"/>
        </w:rPr>
        <w:t>would have been</w:t>
      </w:r>
      <w:r w:rsidRPr="0021723B">
        <w:rPr>
          <w:rFonts w:ascii="Times New Roman" w:hAnsi="Times New Roman" w:cs="Times New Roman"/>
        </w:rPr>
        <w:t xml:space="preserve"> deposited into the Florida Forever Trust Fund </w:t>
      </w:r>
      <w:r w:rsidR="00331364">
        <w:rPr>
          <w:rFonts w:ascii="Times New Roman" w:hAnsi="Times New Roman" w:cs="Times New Roman"/>
        </w:rPr>
        <w:t>to be</w:t>
      </w:r>
      <w:r w:rsidRPr="0021723B">
        <w:rPr>
          <w:rFonts w:ascii="Times New Roman" w:hAnsi="Times New Roman" w:cs="Times New Roman"/>
        </w:rPr>
        <w:t xml:space="preserve"> use</w:t>
      </w:r>
      <w:r w:rsidR="00331364">
        <w:rPr>
          <w:rFonts w:ascii="Times New Roman" w:hAnsi="Times New Roman" w:cs="Times New Roman"/>
        </w:rPr>
        <w:t>d</w:t>
      </w:r>
      <w:r w:rsidRPr="0021723B">
        <w:rPr>
          <w:rFonts w:ascii="Times New Roman" w:hAnsi="Times New Roman" w:cs="Times New Roman"/>
        </w:rPr>
        <w:t xml:space="preserve"> to acquire new, higher quality conservation land.</w:t>
      </w:r>
      <w:r w:rsidR="00D339FB">
        <w:rPr>
          <w:rFonts w:ascii="Times New Roman" w:hAnsi="Times New Roman" w:cs="Times New Roman"/>
        </w:rPr>
        <w:t xml:space="preserve"> </w:t>
      </w:r>
      <w:r w:rsidR="00A837C6" w:rsidRPr="0021723B">
        <w:rPr>
          <w:rFonts w:ascii="Times New Roman" w:hAnsi="Times New Roman" w:cs="Times New Roman"/>
        </w:rPr>
        <w:t xml:space="preserve">On the other hand, the state </w:t>
      </w:r>
      <w:r w:rsidR="00331364">
        <w:rPr>
          <w:rFonts w:ascii="Times New Roman" w:hAnsi="Times New Roman" w:cs="Times New Roman"/>
        </w:rPr>
        <w:t xml:space="preserve">did not have to sell anything </w:t>
      </w:r>
      <w:r w:rsidR="00A837C6" w:rsidRPr="0021723B">
        <w:rPr>
          <w:rFonts w:ascii="Times New Roman" w:hAnsi="Times New Roman" w:cs="Times New Roman"/>
        </w:rPr>
        <w:t>if it determine</w:t>
      </w:r>
      <w:r w:rsidR="00331364">
        <w:rPr>
          <w:rFonts w:ascii="Times New Roman" w:hAnsi="Times New Roman" w:cs="Times New Roman"/>
        </w:rPr>
        <w:t>d</w:t>
      </w:r>
      <w:r w:rsidR="00A837C6" w:rsidRPr="0021723B">
        <w:rPr>
          <w:rFonts w:ascii="Times New Roman" w:hAnsi="Times New Roman" w:cs="Times New Roman"/>
        </w:rPr>
        <w:t xml:space="preserve"> each parcel has some conservation value.</w:t>
      </w:r>
      <w:r w:rsidR="00C72C35" w:rsidRPr="0021723B">
        <w:rPr>
          <w:rFonts w:ascii="Times New Roman" w:hAnsi="Times New Roman" w:cs="Times New Roman"/>
        </w:rPr>
        <w:t xml:space="preserve"> </w:t>
      </w:r>
      <w:r w:rsidR="00A837C6" w:rsidRPr="0021723B">
        <w:rPr>
          <w:rFonts w:ascii="Times New Roman" w:hAnsi="Times New Roman" w:cs="Times New Roman"/>
        </w:rPr>
        <w:t>The inventory of quality conservation land available for purchase is extensive.</w:t>
      </w:r>
      <w:r w:rsidR="00A837C6" w:rsidRPr="0021723B">
        <w:rPr>
          <w:rStyle w:val="FootnoteReference"/>
          <w:rFonts w:ascii="Times New Roman" w:hAnsi="Times New Roman" w:cs="Times New Roman"/>
        </w:rPr>
        <w:footnoteReference w:id="174"/>
      </w:r>
      <w:r w:rsidR="00331364">
        <w:rPr>
          <w:rFonts w:ascii="Times New Roman" w:hAnsi="Times New Roman" w:cs="Times New Roman"/>
        </w:rPr>
        <w:t xml:space="preserve"> Ultimately</w:t>
      </w:r>
      <w:r w:rsidR="00BA0248">
        <w:rPr>
          <w:rFonts w:ascii="Times New Roman" w:hAnsi="Times New Roman" w:cs="Times New Roman"/>
        </w:rPr>
        <w:t>,</w:t>
      </w:r>
      <w:r w:rsidR="00331364">
        <w:rPr>
          <w:rFonts w:ascii="Times New Roman" w:hAnsi="Times New Roman" w:cs="Times New Roman"/>
        </w:rPr>
        <w:t xml:space="preserve"> the state is not selling anything.</w:t>
      </w:r>
      <w:r w:rsidR="00BA0248">
        <w:rPr>
          <w:rStyle w:val="FootnoteReference"/>
          <w:rFonts w:ascii="Times New Roman" w:hAnsi="Times New Roman" w:cs="Times New Roman"/>
        </w:rPr>
        <w:footnoteReference w:id="175"/>
      </w:r>
    </w:p>
    <w:p w:rsidR="00387D7A" w:rsidRPr="0021723B" w:rsidRDefault="00D84A19" w:rsidP="00DA5392">
      <w:pPr>
        <w:spacing w:line="480" w:lineRule="auto"/>
        <w:ind w:firstLine="720"/>
        <w:rPr>
          <w:rFonts w:ascii="Times New Roman" w:hAnsi="Times New Roman" w:cs="Times New Roman"/>
        </w:rPr>
      </w:pPr>
      <w:r w:rsidRPr="0021723B">
        <w:rPr>
          <w:rFonts w:ascii="Times New Roman" w:hAnsi="Times New Roman" w:cs="Times New Roman"/>
        </w:rPr>
        <w:t>This assessment include</w:t>
      </w:r>
      <w:r w:rsidR="00331364">
        <w:rPr>
          <w:rFonts w:ascii="Times New Roman" w:hAnsi="Times New Roman" w:cs="Times New Roman"/>
        </w:rPr>
        <w:t>d</w:t>
      </w:r>
      <w:r w:rsidRPr="0021723B">
        <w:rPr>
          <w:rFonts w:ascii="Times New Roman" w:hAnsi="Times New Roman" w:cs="Times New Roman"/>
        </w:rPr>
        <w:t xml:space="preserve"> lands owned by the Board of Trustees purchased as conservation land.</w:t>
      </w:r>
      <w:r w:rsidRPr="0021723B">
        <w:rPr>
          <w:rStyle w:val="FootnoteReference"/>
          <w:rFonts w:ascii="Times New Roman" w:hAnsi="Times New Roman" w:cs="Times New Roman"/>
        </w:rPr>
        <w:footnoteReference w:id="176"/>
      </w:r>
      <w:r w:rsidRPr="0021723B">
        <w:rPr>
          <w:rFonts w:ascii="Times New Roman" w:hAnsi="Times New Roman" w:cs="Times New Roman"/>
        </w:rPr>
        <w:t xml:space="preserve"> </w:t>
      </w:r>
      <w:r w:rsidR="0094039B" w:rsidRPr="0021723B">
        <w:rPr>
          <w:rFonts w:ascii="Times New Roman" w:hAnsi="Times New Roman" w:cs="Times New Roman"/>
        </w:rPr>
        <w:t xml:space="preserve">The State </w:t>
      </w:r>
      <w:r w:rsidR="0004097C">
        <w:rPr>
          <w:rFonts w:ascii="Times New Roman" w:hAnsi="Times New Roman" w:cs="Times New Roman"/>
        </w:rPr>
        <w:t>took</w:t>
      </w:r>
      <w:r w:rsidR="0094039B" w:rsidRPr="0021723B">
        <w:rPr>
          <w:rFonts w:ascii="Times New Roman" w:hAnsi="Times New Roman" w:cs="Times New Roman"/>
        </w:rPr>
        <w:t xml:space="preserve"> into account </w:t>
      </w:r>
      <w:r w:rsidR="00D339FB">
        <w:rPr>
          <w:rFonts w:ascii="Times New Roman" w:hAnsi="Times New Roman" w:cs="Times New Roman"/>
        </w:rPr>
        <w:t xml:space="preserve">the </w:t>
      </w:r>
      <w:r w:rsidR="00D339FB" w:rsidRPr="0021723B">
        <w:rPr>
          <w:rFonts w:ascii="Times New Roman" w:hAnsi="Times New Roman" w:cs="Times New Roman"/>
        </w:rPr>
        <w:t xml:space="preserve">conservation value </w:t>
      </w:r>
      <w:r w:rsidR="00D339FB">
        <w:rPr>
          <w:rFonts w:ascii="Times New Roman" w:hAnsi="Times New Roman" w:cs="Times New Roman"/>
        </w:rPr>
        <w:t>of the land,</w:t>
      </w:r>
      <w:r w:rsidR="00D339FB" w:rsidRPr="0021723B">
        <w:rPr>
          <w:rFonts w:ascii="Times New Roman" w:hAnsi="Times New Roman" w:cs="Times New Roman"/>
        </w:rPr>
        <w:t xml:space="preserve"> marketability</w:t>
      </w:r>
      <w:r w:rsidR="00D339FB">
        <w:rPr>
          <w:rFonts w:ascii="Times New Roman" w:hAnsi="Times New Roman" w:cs="Times New Roman"/>
        </w:rPr>
        <w:t xml:space="preserve"> and potential buyers, the communities’</w:t>
      </w:r>
      <w:r w:rsidR="00D339FB" w:rsidRPr="0021723B">
        <w:rPr>
          <w:rFonts w:ascii="Times New Roman" w:hAnsi="Times New Roman" w:cs="Times New Roman"/>
        </w:rPr>
        <w:t xml:space="preserve"> concerns, and title issues </w:t>
      </w:r>
      <w:r w:rsidR="0094039B" w:rsidRPr="0021723B">
        <w:rPr>
          <w:rFonts w:ascii="Times New Roman" w:hAnsi="Times New Roman" w:cs="Times New Roman"/>
        </w:rPr>
        <w:t>when selecting which land</w:t>
      </w:r>
      <w:r w:rsidR="00D339FB">
        <w:rPr>
          <w:rFonts w:ascii="Times New Roman" w:hAnsi="Times New Roman" w:cs="Times New Roman"/>
        </w:rPr>
        <w:t>s to surplus</w:t>
      </w:r>
      <w:r w:rsidR="0094039B" w:rsidRPr="0021723B">
        <w:rPr>
          <w:rFonts w:ascii="Times New Roman" w:hAnsi="Times New Roman" w:cs="Times New Roman"/>
        </w:rPr>
        <w:t>.</w:t>
      </w:r>
      <w:r w:rsidR="0094039B" w:rsidRPr="0021723B">
        <w:rPr>
          <w:rStyle w:val="FootnoteReference"/>
          <w:rFonts w:ascii="Times New Roman" w:hAnsi="Times New Roman" w:cs="Times New Roman"/>
        </w:rPr>
        <w:footnoteReference w:id="177"/>
      </w:r>
      <w:r w:rsidR="0094039B" w:rsidRPr="0021723B">
        <w:rPr>
          <w:rFonts w:ascii="Times New Roman" w:hAnsi="Times New Roman" w:cs="Times New Roman"/>
        </w:rPr>
        <w:t xml:space="preserve"> </w:t>
      </w:r>
    </w:p>
    <w:p w:rsidR="00693073" w:rsidRPr="0021723B" w:rsidRDefault="0094039B" w:rsidP="00DA5392">
      <w:pPr>
        <w:spacing w:line="480" w:lineRule="auto"/>
        <w:ind w:firstLine="720"/>
        <w:rPr>
          <w:rFonts w:ascii="Times New Roman" w:hAnsi="Times New Roman" w:cs="Times New Roman"/>
        </w:rPr>
      </w:pPr>
      <w:r w:rsidRPr="0021723B">
        <w:rPr>
          <w:rFonts w:ascii="Times New Roman" w:hAnsi="Times New Roman" w:cs="Times New Roman"/>
        </w:rPr>
        <w:t xml:space="preserve">The state decided that in order to best </w:t>
      </w:r>
      <w:r w:rsidR="004A1630" w:rsidRPr="0021723B">
        <w:rPr>
          <w:rFonts w:ascii="Times New Roman" w:hAnsi="Times New Roman" w:cs="Times New Roman"/>
        </w:rPr>
        <w:t>evaluate the lands held by the B</w:t>
      </w:r>
      <w:r w:rsidRPr="0021723B">
        <w:rPr>
          <w:rFonts w:ascii="Times New Roman" w:hAnsi="Times New Roman" w:cs="Times New Roman"/>
        </w:rPr>
        <w:t>oard o</w:t>
      </w:r>
      <w:r w:rsidR="004A1630" w:rsidRPr="0021723B">
        <w:rPr>
          <w:rFonts w:ascii="Times New Roman" w:hAnsi="Times New Roman" w:cs="Times New Roman"/>
        </w:rPr>
        <w:t>f T</w:t>
      </w:r>
      <w:r w:rsidRPr="0021723B">
        <w:rPr>
          <w:rFonts w:ascii="Times New Roman" w:hAnsi="Times New Roman" w:cs="Times New Roman"/>
        </w:rPr>
        <w:t xml:space="preserve">rustees </w:t>
      </w:r>
      <w:r w:rsidR="00AC6CA4" w:rsidRPr="0021723B">
        <w:rPr>
          <w:rFonts w:ascii="Times New Roman" w:hAnsi="Times New Roman" w:cs="Times New Roman"/>
        </w:rPr>
        <w:t>in accordance with the language of the 2013</w:t>
      </w:r>
      <w:r w:rsidR="007639DB">
        <w:rPr>
          <w:rFonts w:ascii="Times New Roman" w:hAnsi="Times New Roman" w:cs="Times New Roman"/>
        </w:rPr>
        <w:t>/2014</w:t>
      </w:r>
      <w:r w:rsidR="00AC6CA4" w:rsidRPr="0021723B">
        <w:rPr>
          <w:rFonts w:ascii="Times New Roman" w:hAnsi="Times New Roman" w:cs="Times New Roman"/>
        </w:rPr>
        <w:t xml:space="preserve"> legislative appr</w:t>
      </w:r>
      <w:r w:rsidR="00606E68" w:rsidRPr="0021723B">
        <w:rPr>
          <w:rFonts w:ascii="Times New Roman" w:hAnsi="Times New Roman" w:cs="Times New Roman"/>
        </w:rPr>
        <w:t>opriation, they would create a</w:t>
      </w:r>
      <w:r w:rsidR="007639DB">
        <w:rPr>
          <w:rFonts w:ascii="Times New Roman" w:hAnsi="Times New Roman" w:cs="Times New Roman"/>
        </w:rPr>
        <w:t xml:space="preserve"> Technical advisory group (“</w:t>
      </w:r>
      <w:r w:rsidR="00AC6CA4" w:rsidRPr="0021723B">
        <w:rPr>
          <w:rFonts w:ascii="Times New Roman" w:hAnsi="Times New Roman" w:cs="Times New Roman"/>
        </w:rPr>
        <w:t>TAG</w:t>
      </w:r>
      <w:r w:rsidR="007639DB">
        <w:rPr>
          <w:rFonts w:ascii="Times New Roman" w:hAnsi="Times New Roman" w:cs="Times New Roman"/>
        </w:rPr>
        <w:t>”)</w:t>
      </w:r>
      <w:r w:rsidR="00AC6CA4" w:rsidRPr="0021723B">
        <w:rPr>
          <w:rFonts w:ascii="Times New Roman" w:hAnsi="Times New Roman" w:cs="Times New Roman"/>
        </w:rPr>
        <w:t>.</w:t>
      </w:r>
      <w:r w:rsidR="005D23B3" w:rsidRPr="0021723B">
        <w:rPr>
          <w:rStyle w:val="FootnoteReference"/>
          <w:rFonts w:ascii="Times New Roman" w:hAnsi="Times New Roman" w:cs="Times New Roman"/>
        </w:rPr>
        <w:footnoteReference w:id="178"/>
      </w:r>
      <w:r w:rsidR="00AC6CA4" w:rsidRPr="0021723B">
        <w:rPr>
          <w:rFonts w:ascii="Times New Roman" w:hAnsi="Times New Roman" w:cs="Times New Roman"/>
        </w:rPr>
        <w:t xml:space="preserve"> </w:t>
      </w:r>
      <w:r w:rsidR="0004097C">
        <w:rPr>
          <w:rFonts w:ascii="Times New Roman" w:hAnsi="Times New Roman" w:cs="Times New Roman"/>
        </w:rPr>
        <w:t xml:space="preserve">The </w:t>
      </w:r>
      <w:r w:rsidR="00AC6CA4" w:rsidRPr="0021723B">
        <w:rPr>
          <w:rFonts w:ascii="Times New Roman" w:hAnsi="Times New Roman" w:cs="Times New Roman"/>
        </w:rPr>
        <w:t>T</w:t>
      </w:r>
      <w:r w:rsidR="007639DB">
        <w:rPr>
          <w:rFonts w:ascii="Times New Roman" w:hAnsi="Times New Roman" w:cs="Times New Roman"/>
        </w:rPr>
        <w:t xml:space="preserve">AG </w:t>
      </w:r>
      <w:r w:rsidR="00AC6CA4" w:rsidRPr="0021723B">
        <w:rPr>
          <w:rFonts w:ascii="Times New Roman" w:hAnsi="Times New Roman" w:cs="Times New Roman"/>
        </w:rPr>
        <w:t xml:space="preserve">was </w:t>
      </w:r>
      <w:r w:rsidR="007639DB">
        <w:rPr>
          <w:rFonts w:ascii="Times New Roman" w:hAnsi="Times New Roman" w:cs="Times New Roman"/>
        </w:rPr>
        <w:t>employed</w:t>
      </w:r>
      <w:r w:rsidR="00AC6CA4" w:rsidRPr="0021723B">
        <w:rPr>
          <w:rFonts w:ascii="Times New Roman" w:hAnsi="Times New Roman" w:cs="Times New Roman"/>
        </w:rPr>
        <w:t xml:space="preserve"> to organize scientific data to </w:t>
      </w:r>
      <w:r w:rsidR="00AC6CA4" w:rsidRPr="0021723B">
        <w:rPr>
          <w:rFonts w:ascii="Times New Roman" w:hAnsi="Times New Roman" w:cs="Times New Roman"/>
        </w:rPr>
        <w:lastRenderedPageBreak/>
        <w:t xml:space="preserve">create a framework </w:t>
      </w:r>
      <w:r w:rsidR="007639DB">
        <w:rPr>
          <w:rFonts w:ascii="Times New Roman" w:hAnsi="Times New Roman" w:cs="Times New Roman"/>
        </w:rPr>
        <w:t>for analysis of</w:t>
      </w:r>
      <w:r w:rsidR="00AC6CA4" w:rsidRPr="0021723B">
        <w:rPr>
          <w:rFonts w:ascii="Times New Roman" w:hAnsi="Times New Roman" w:cs="Times New Roman"/>
        </w:rPr>
        <w:t xml:space="preserve"> each property held by the state.</w:t>
      </w:r>
      <w:r w:rsidR="005D23B3" w:rsidRPr="0021723B">
        <w:rPr>
          <w:rStyle w:val="FootnoteReference"/>
          <w:rFonts w:ascii="Times New Roman" w:hAnsi="Times New Roman" w:cs="Times New Roman"/>
        </w:rPr>
        <w:footnoteReference w:id="179"/>
      </w:r>
      <w:r w:rsidR="00AC6CA4" w:rsidRPr="0021723B">
        <w:rPr>
          <w:rFonts w:ascii="Times New Roman" w:hAnsi="Times New Roman" w:cs="Times New Roman"/>
        </w:rPr>
        <w:t xml:space="preserve"> </w:t>
      </w:r>
      <w:r w:rsidR="0004097C">
        <w:rPr>
          <w:rFonts w:ascii="Times New Roman" w:hAnsi="Times New Roman" w:cs="Times New Roman"/>
        </w:rPr>
        <w:t xml:space="preserve">The </w:t>
      </w:r>
      <w:r w:rsidR="007639DB">
        <w:rPr>
          <w:rFonts w:ascii="Times New Roman" w:hAnsi="Times New Roman" w:cs="Times New Roman"/>
        </w:rPr>
        <w:t>TAG</w:t>
      </w:r>
      <w:r w:rsidR="004A1630" w:rsidRPr="0021723B">
        <w:rPr>
          <w:rFonts w:ascii="Times New Roman" w:hAnsi="Times New Roman" w:cs="Times New Roman"/>
        </w:rPr>
        <w:t xml:space="preserve"> is made up</w:t>
      </w:r>
      <w:r w:rsidR="00AC6CA4" w:rsidRPr="0021723B">
        <w:rPr>
          <w:rFonts w:ascii="Times New Roman" w:hAnsi="Times New Roman" w:cs="Times New Roman"/>
        </w:rPr>
        <w:t xml:space="preserve"> of members from DEP</w:t>
      </w:r>
      <w:r w:rsidR="007639DB">
        <w:rPr>
          <w:rFonts w:ascii="Times New Roman" w:hAnsi="Times New Roman" w:cs="Times New Roman"/>
        </w:rPr>
        <w:t>’s</w:t>
      </w:r>
      <w:r w:rsidR="00AC6CA4" w:rsidRPr="0021723B">
        <w:rPr>
          <w:rFonts w:ascii="Times New Roman" w:hAnsi="Times New Roman" w:cs="Times New Roman"/>
        </w:rPr>
        <w:t xml:space="preserve"> Division of State Lands</w:t>
      </w:r>
      <w:r w:rsidR="007639DB">
        <w:rPr>
          <w:rFonts w:ascii="Times New Roman" w:hAnsi="Times New Roman" w:cs="Times New Roman"/>
        </w:rPr>
        <w:t xml:space="preserve"> and</w:t>
      </w:r>
      <w:r w:rsidR="00AC6CA4" w:rsidRPr="0021723B">
        <w:rPr>
          <w:rFonts w:ascii="Times New Roman" w:hAnsi="Times New Roman" w:cs="Times New Roman"/>
        </w:rPr>
        <w:t xml:space="preserve"> Divis</w:t>
      </w:r>
      <w:r w:rsidR="007639DB">
        <w:rPr>
          <w:rFonts w:ascii="Times New Roman" w:hAnsi="Times New Roman" w:cs="Times New Roman"/>
        </w:rPr>
        <w:t>ion of Environmental A</w:t>
      </w:r>
      <w:r w:rsidR="003674DF" w:rsidRPr="0021723B">
        <w:rPr>
          <w:rFonts w:ascii="Times New Roman" w:hAnsi="Times New Roman" w:cs="Times New Roman"/>
        </w:rPr>
        <w:t>ssessment;</w:t>
      </w:r>
      <w:r w:rsidR="00AC6CA4" w:rsidRPr="0021723B">
        <w:rPr>
          <w:rFonts w:ascii="Times New Roman" w:hAnsi="Times New Roman" w:cs="Times New Roman"/>
        </w:rPr>
        <w:t xml:space="preserve"> </w:t>
      </w:r>
      <w:r w:rsidR="003674DF" w:rsidRPr="0021723B">
        <w:rPr>
          <w:rFonts w:ascii="Times New Roman" w:hAnsi="Times New Roman" w:cs="Times New Roman"/>
        </w:rPr>
        <w:t>Florida Natural Areas Inventory; the Forestry Service;</w:t>
      </w:r>
      <w:r w:rsidR="00AC6CA4" w:rsidRPr="0021723B">
        <w:rPr>
          <w:rFonts w:ascii="Times New Roman" w:hAnsi="Times New Roman" w:cs="Times New Roman"/>
        </w:rPr>
        <w:t xml:space="preserve"> and the Fish and Wildlife Conservation Commission.</w:t>
      </w:r>
      <w:r w:rsidR="005D23B3" w:rsidRPr="0021723B">
        <w:rPr>
          <w:rStyle w:val="FootnoteReference"/>
          <w:rFonts w:ascii="Times New Roman" w:hAnsi="Times New Roman" w:cs="Times New Roman"/>
        </w:rPr>
        <w:footnoteReference w:id="180"/>
      </w:r>
      <w:r w:rsidR="00AC6CA4" w:rsidRPr="0021723B">
        <w:rPr>
          <w:rFonts w:ascii="Times New Roman" w:hAnsi="Times New Roman" w:cs="Times New Roman"/>
        </w:rPr>
        <w:t xml:space="preserve"> Through a set of workshops held during the summer of 2013, </w:t>
      </w:r>
      <w:r w:rsidR="007639DB">
        <w:rPr>
          <w:rFonts w:ascii="Times New Roman" w:hAnsi="Times New Roman" w:cs="Times New Roman"/>
        </w:rPr>
        <w:t>TAG</w:t>
      </w:r>
      <w:r w:rsidR="00AC6CA4" w:rsidRPr="0021723B">
        <w:rPr>
          <w:rFonts w:ascii="Times New Roman" w:hAnsi="Times New Roman" w:cs="Times New Roman"/>
        </w:rPr>
        <w:t xml:space="preserve"> was able to </w:t>
      </w:r>
      <w:r w:rsidR="004A1630" w:rsidRPr="0021723B">
        <w:rPr>
          <w:rFonts w:ascii="Times New Roman" w:hAnsi="Times New Roman" w:cs="Times New Roman"/>
        </w:rPr>
        <w:t>formulate</w:t>
      </w:r>
      <w:r w:rsidR="00AC6CA4" w:rsidRPr="0021723B">
        <w:rPr>
          <w:rFonts w:ascii="Times New Roman" w:hAnsi="Times New Roman" w:cs="Times New Roman"/>
        </w:rPr>
        <w:t xml:space="preserve"> a framework of criteria to determine lands that have the highest </w:t>
      </w:r>
      <w:r w:rsidR="00C11BED" w:rsidRPr="0021723B">
        <w:rPr>
          <w:rFonts w:ascii="Times New Roman" w:hAnsi="Times New Roman" w:cs="Times New Roman"/>
        </w:rPr>
        <w:t xml:space="preserve">and lowest </w:t>
      </w:r>
      <w:r w:rsidR="00AC6CA4" w:rsidRPr="0021723B">
        <w:rPr>
          <w:rFonts w:ascii="Times New Roman" w:hAnsi="Times New Roman" w:cs="Times New Roman"/>
        </w:rPr>
        <w:t>overall conservation value for the State of Florida</w:t>
      </w:r>
      <w:r w:rsidR="004A1630" w:rsidRPr="0021723B">
        <w:rPr>
          <w:rFonts w:ascii="Times New Roman" w:hAnsi="Times New Roman" w:cs="Times New Roman"/>
        </w:rPr>
        <w:t>.</w:t>
      </w:r>
      <w:r w:rsidR="00693073" w:rsidRPr="0021723B">
        <w:rPr>
          <w:rStyle w:val="FootnoteReference"/>
          <w:rFonts w:ascii="Times New Roman" w:hAnsi="Times New Roman" w:cs="Times New Roman"/>
        </w:rPr>
        <w:footnoteReference w:id="181"/>
      </w:r>
      <w:r w:rsidR="004A1630" w:rsidRPr="0021723B">
        <w:rPr>
          <w:rFonts w:ascii="Times New Roman" w:hAnsi="Times New Roman" w:cs="Times New Roman"/>
        </w:rPr>
        <w:t xml:space="preserve"> </w:t>
      </w:r>
    </w:p>
    <w:p w:rsidR="00693073" w:rsidRPr="0021723B" w:rsidRDefault="00693073" w:rsidP="007639DB">
      <w:pPr>
        <w:spacing w:line="480" w:lineRule="auto"/>
        <w:ind w:firstLine="720"/>
        <w:rPr>
          <w:rFonts w:ascii="Times New Roman" w:hAnsi="Times New Roman" w:cs="Times New Roman"/>
        </w:rPr>
      </w:pPr>
      <w:r w:rsidRPr="0021723B">
        <w:rPr>
          <w:rFonts w:ascii="Times New Roman" w:hAnsi="Times New Roman" w:cs="Times New Roman"/>
        </w:rPr>
        <w:t xml:space="preserve">The </w:t>
      </w:r>
      <w:r w:rsidR="007639DB">
        <w:rPr>
          <w:rFonts w:ascii="Times New Roman" w:hAnsi="Times New Roman" w:cs="Times New Roman"/>
        </w:rPr>
        <w:t>TAG</w:t>
      </w:r>
      <w:r w:rsidR="0004097C">
        <w:rPr>
          <w:rFonts w:ascii="Times New Roman" w:hAnsi="Times New Roman" w:cs="Times New Roman"/>
        </w:rPr>
        <w:t>’s</w:t>
      </w:r>
      <w:r w:rsidRPr="0021723B">
        <w:rPr>
          <w:rFonts w:ascii="Times New Roman" w:hAnsi="Times New Roman" w:cs="Times New Roman"/>
        </w:rPr>
        <w:t xml:space="preserve"> model started with</w:t>
      </w:r>
      <w:r w:rsidR="00DA5392" w:rsidRPr="0021723B">
        <w:rPr>
          <w:rFonts w:ascii="Times New Roman" w:hAnsi="Times New Roman" w:cs="Times New Roman"/>
        </w:rPr>
        <w:t xml:space="preserve"> a filter analysis</w:t>
      </w:r>
      <w:r w:rsidR="00396638">
        <w:rPr>
          <w:rStyle w:val="FootnoteReference"/>
          <w:rFonts w:ascii="Times New Roman" w:hAnsi="Times New Roman" w:cs="Times New Roman"/>
        </w:rPr>
        <w:footnoteReference w:id="182"/>
      </w:r>
      <w:r w:rsidR="00DA5392" w:rsidRPr="0021723B">
        <w:rPr>
          <w:rFonts w:ascii="Times New Roman" w:hAnsi="Times New Roman" w:cs="Times New Roman"/>
        </w:rPr>
        <w:t xml:space="preserve"> of all </w:t>
      </w:r>
      <w:r w:rsidR="007639DB">
        <w:rPr>
          <w:rFonts w:ascii="Times New Roman" w:hAnsi="Times New Roman" w:cs="Times New Roman"/>
        </w:rPr>
        <w:t xml:space="preserve">lands title in the </w:t>
      </w:r>
      <w:r w:rsidR="00DA5392" w:rsidRPr="0021723B">
        <w:rPr>
          <w:rFonts w:ascii="Times New Roman" w:hAnsi="Times New Roman" w:cs="Times New Roman"/>
        </w:rPr>
        <w:t>Boar</w:t>
      </w:r>
      <w:r w:rsidRPr="0021723B">
        <w:rPr>
          <w:rFonts w:ascii="Times New Roman" w:hAnsi="Times New Roman" w:cs="Times New Roman"/>
        </w:rPr>
        <w:t xml:space="preserve">d </w:t>
      </w:r>
      <w:r w:rsidR="00DA5392" w:rsidRPr="0021723B">
        <w:rPr>
          <w:rFonts w:ascii="Times New Roman" w:hAnsi="Times New Roman" w:cs="Times New Roman"/>
        </w:rPr>
        <w:t>of Trustee</w:t>
      </w:r>
      <w:r w:rsidR="007639DB">
        <w:rPr>
          <w:rFonts w:ascii="Times New Roman" w:hAnsi="Times New Roman" w:cs="Times New Roman"/>
        </w:rPr>
        <w:t>s.</w:t>
      </w:r>
      <w:r w:rsidR="008B58BD">
        <w:rPr>
          <w:rStyle w:val="FootnoteReference"/>
          <w:rFonts w:ascii="Times New Roman" w:hAnsi="Times New Roman" w:cs="Times New Roman"/>
        </w:rPr>
        <w:footnoteReference w:id="183"/>
      </w:r>
      <w:r w:rsidRPr="0021723B">
        <w:rPr>
          <w:rFonts w:ascii="Times New Roman" w:hAnsi="Times New Roman" w:cs="Times New Roman"/>
        </w:rPr>
        <w:t xml:space="preserve"> </w:t>
      </w:r>
      <w:r w:rsidR="007639DB" w:rsidRPr="0021723B">
        <w:rPr>
          <w:rFonts w:ascii="Times New Roman" w:hAnsi="Times New Roman" w:cs="Times New Roman"/>
        </w:rPr>
        <w:t>In order to apply these filters, the DEP turned to Florida Natural Areas Inventory where they first queried the FNAI Florida Managed Areas Database to identify all conservation lands owned or co-owned by the Board of Trustees.</w:t>
      </w:r>
      <w:r w:rsidR="007639DB" w:rsidRPr="0021723B">
        <w:rPr>
          <w:rStyle w:val="FootnoteReference"/>
          <w:rFonts w:ascii="Times New Roman" w:hAnsi="Times New Roman" w:cs="Times New Roman"/>
        </w:rPr>
        <w:footnoteReference w:id="184"/>
      </w:r>
      <w:r w:rsidR="007639DB" w:rsidRPr="0021723B">
        <w:rPr>
          <w:rFonts w:ascii="Times New Roman" w:hAnsi="Times New Roman" w:cs="Times New Roman"/>
        </w:rPr>
        <w:t xml:space="preserve"> Once the master list was generated the DEP subdivided the sites into the smallest possible categories supported by FNAI’s Managed Areas Database, removing lands that were previously review</w:t>
      </w:r>
      <w:r w:rsidR="007639DB">
        <w:rPr>
          <w:rFonts w:ascii="Times New Roman" w:hAnsi="Times New Roman" w:cs="Times New Roman"/>
        </w:rPr>
        <w:t>ed</w:t>
      </w:r>
      <w:r w:rsidR="007639DB" w:rsidRPr="0021723B">
        <w:rPr>
          <w:rFonts w:ascii="Times New Roman" w:hAnsi="Times New Roman" w:cs="Times New Roman"/>
        </w:rPr>
        <w:t xml:space="preserve"> in a Land Review Analysis by Divi</w:t>
      </w:r>
      <w:r w:rsidR="00606EE0">
        <w:rPr>
          <w:rFonts w:ascii="Times New Roman" w:hAnsi="Times New Roman" w:cs="Times New Roman"/>
        </w:rPr>
        <w:t>sion of State Lands in 2012-</w:t>
      </w:r>
      <w:r w:rsidR="007639DB" w:rsidRPr="0021723B">
        <w:rPr>
          <w:rFonts w:ascii="Times New Roman" w:hAnsi="Times New Roman" w:cs="Times New Roman"/>
        </w:rPr>
        <w:t>13.</w:t>
      </w:r>
      <w:r w:rsidR="007639DB" w:rsidRPr="0021723B">
        <w:rPr>
          <w:rStyle w:val="FootnoteReference"/>
          <w:rFonts w:ascii="Times New Roman" w:hAnsi="Times New Roman" w:cs="Times New Roman"/>
        </w:rPr>
        <w:footnoteReference w:id="185"/>
      </w:r>
      <w:r w:rsidR="007639DB">
        <w:rPr>
          <w:rFonts w:ascii="Times New Roman" w:hAnsi="Times New Roman" w:cs="Times New Roman"/>
        </w:rPr>
        <w:t xml:space="preserve"> F</w:t>
      </w:r>
      <w:r w:rsidR="008B58BD">
        <w:rPr>
          <w:rFonts w:ascii="Times New Roman" w:hAnsi="Times New Roman" w:cs="Times New Roman"/>
        </w:rPr>
        <w:t xml:space="preserve">irst, </w:t>
      </w:r>
      <w:r w:rsidR="0004097C">
        <w:rPr>
          <w:rFonts w:ascii="Times New Roman" w:hAnsi="Times New Roman" w:cs="Times New Roman"/>
        </w:rPr>
        <w:t xml:space="preserve">the </w:t>
      </w:r>
      <w:r w:rsidR="007639DB">
        <w:rPr>
          <w:rFonts w:ascii="Times New Roman" w:hAnsi="Times New Roman" w:cs="Times New Roman"/>
        </w:rPr>
        <w:t>TAG applied</w:t>
      </w:r>
      <w:r w:rsidRPr="0021723B">
        <w:rPr>
          <w:rFonts w:ascii="Times New Roman" w:hAnsi="Times New Roman" w:cs="Times New Roman"/>
        </w:rPr>
        <w:t xml:space="preserve"> a co</w:t>
      </w:r>
      <w:r w:rsidR="0004097C">
        <w:rPr>
          <w:rFonts w:ascii="Times New Roman" w:hAnsi="Times New Roman" w:cs="Times New Roman"/>
        </w:rPr>
        <w:t>ars</w:t>
      </w:r>
      <w:r w:rsidRPr="0021723B">
        <w:rPr>
          <w:rFonts w:ascii="Times New Roman" w:hAnsi="Times New Roman" w:cs="Times New Roman"/>
        </w:rPr>
        <w:t xml:space="preserve">e filter analysis </w:t>
      </w:r>
      <w:r w:rsidR="007639DB">
        <w:rPr>
          <w:rFonts w:ascii="Times New Roman" w:hAnsi="Times New Roman" w:cs="Times New Roman"/>
        </w:rPr>
        <w:t>to</w:t>
      </w:r>
      <w:r w:rsidRPr="0021723B">
        <w:rPr>
          <w:rFonts w:ascii="Times New Roman" w:hAnsi="Times New Roman" w:cs="Times New Roman"/>
        </w:rPr>
        <w:t xml:space="preserve"> identified sites </w:t>
      </w:r>
      <w:r w:rsidR="0004097C">
        <w:rPr>
          <w:rFonts w:ascii="Times New Roman" w:hAnsi="Times New Roman" w:cs="Times New Roman"/>
        </w:rPr>
        <w:t>that</w:t>
      </w:r>
      <w:r w:rsidR="007639DB">
        <w:rPr>
          <w:rFonts w:ascii="Times New Roman" w:hAnsi="Times New Roman" w:cs="Times New Roman"/>
        </w:rPr>
        <w:t xml:space="preserve"> qualified</w:t>
      </w:r>
      <w:r w:rsidR="00C11BED" w:rsidRPr="0021723B">
        <w:rPr>
          <w:rFonts w:ascii="Times New Roman" w:hAnsi="Times New Roman" w:cs="Times New Roman"/>
        </w:rPr>
        <w:t xml:space="preserve"> as </w:t>
      </w:r>
      <w:r w:rsidRPr="0021723B">
        <w:rPr>
          <w:rFonts w:ascii="Times New Roman" w:hAnsi="Times New Roman" w:cs="Times New Roman"/>
        </w:rPr>
        <w:t>potential surplus</w:t>
      </w:r>
      <w:r w:rsidR="007639DB">
        <w:rPr>
          <w:rFonts w:ascii="Times New Roman" w:hAnsi="Times New Roman" w:cs="Times New Roman"/>
        </w:rPr>
        <w:t xml:space="preserve"> sites</w:t>
      </w:r>
      <w:r w:rsidRPr="0021723B">
        <w:rPr>
          <w:rFonts w:ascii="Times New Roman" w:hAnsi="Times New Roman" w:cs="Times New Roman"/>
        </w:rPr>
        <w:t>.</w:t>
      </w:r>
      <w:r w:rsidR="005D23B3" w:rsidRPr="0021723B">
        <w:rPr>
          <w:rStyle w:val="FootnoteReference"/>
          <w:rFonts w:ascii="Times New Roman" w:hAnsi="Times New Roman" w:cs="Times New Roman"/>
        </w:rPr>
        <w:footnoteReference w:id="186"/>
      </w:r>
      <w:r w:rsidRPr="0021723B">
        <w:rPr>
          <w:rFonts w:ascii="Times New Roman" w:hAnsi="Times New Roman" w:cs="Times New Roman"/>
        </w:rPr>
        <w:t xml:space="preserve"> Next, </w:t>
      </w:r>
      <w:r w:rsidR="0004097C">
        <w:rPr>
          <w:rFonts w:ascii="Times New Roman" w:hAnsi="Times New Roman" w:cs="Times New Roman"/>
        </w:rPr>
        <w:t xml:space="preserve">the </w:t>
      </w:r>
      <w:r w:rsidR="007639DB">
        <w:rPr>
          <w:rFonts w:ascii="Times New Roman" w:hAnsi="Times New Roman" w:cs="Times New Roman"/>
        </w:rPr>
        <w:t xml:space="preserve">TAG used </w:t>
      </w:r>
      <w:r w:rsidRPr="0021723B">
        <w:rPr>
          <w:rFonts w:ascii="Times New Roman" w:hAnsi="Times New Roman" w:cs="Times New Roman"/>
        </w:rPr>
        <w:t xml:space="preserve">a medium filter to </w:t>
      </w:r>
      <w:r w:rsidR="007639DB">
        <w:rPr>
          <w:rFonts w:ascii="Times New Roman" w:hAnsi="Times New Roman" w:cs="Times New Roman"/>
        </w:rPr>
        <w:t xml:space="preserve">analyze </w:t>
      </w:r>
      <w:r w:rsidRPr="0021723B">
        <w:rPr>
          <w:rFonts w:ascii="Times New Roman" w:hAnsi="Times New Roman" w:cs="Times New Roman"/>
        </w:rPr>
        <w:t xml:space="preserve">specific resource </w:t>
      </w:r>
      <w:r w:rsidR="00DA5392" w:rsidRPr="0021723B">
        <w:rPr>
          <w:rFonts w:ascii="Times New Roman" w:hAnsi="Times New Roman" w:cs="Times New Roman"/>
        </w:rPr>
        <w:t>characteristics</w:t>
      </w:r>
      <w:r w:rsidRPr="0021723B">
        <w:rPr>
          <w:rFonts w:ascii="Times New Roman" w:hAnsi="Times New Roman" w:cs="Times New Roman"/>
        </w:rPr>
        <w:t xml:space="preserve"> on a site-by-site basis.</w:t>
      </w:r>
      <w:r w:rsidR="005D23B3" w:rsidRPr="0021723B">
        <w:rPr>
          <w:rStyle w:val="FootnoteReference"/>
          <w:rFonts w:ascii="Times New Roman" w:hAnsi="Times New Roman" w:cs="Times New Roman"/>
        </w:rPr>
        <w:footnoteReference w:id="187"/>
      </w:r>
      <w:r w:rsidRPr="0021723B">
        <w:rPr>
          <w:rFonts w:ascii="Times New Roman" w:hAnsi="Times New Roman" w:cs="Times New Roman"/>
        </w:rPr>
        <w:t xml:space="preserve"> Finally, a fine filter analysis examine</w:t>
      </w:r>
      <w:r w:rsidR="007639DB">
        <w:rPr>
          <w:rFonts w:ascii="Times New Roman" w:hAnsi="Times New Roman" w:cs="Times New Roman"/>
        </w:rPr>
        <w:t>d</w:t>
      </w:r>
      <w:r w:rsidRPr="0021723B">
        <w:rPr>
          <w:rFonts w:ascii="Times New Roman" w:hAnsi="Times New Roman" w:cs="Times New Roman"/>
        </w:rPr>
        <w:t xml:space="preserve"> market value to determine if parcels would generate </w:t>
      </w:r>
      <w:r w:rsidR="00C11BED" w:rsidRPr="0021723B">
        <w:rPr>
          <w:rFonts w:ascii="Times New Roman" w:hAnsi="Times New Roman" w:cs="Times New Roman"/>
        </w:rPr>
        <w:t>revenue</w:t>
      </w:r>
      <w:r w:rsidRPr="0021723B">
        <w:rPr>
          <w:rFonts w:ascii="Times New Roman" w:hAnsi="Times New Roman" w:cs="Times New Roman"/>
        </w:rPr>
        <w:t xml:space="preserve"> if </w:t>
      </w:r>
      <w:proofErr w:type="spellStart"/>
      <w:r w:rsidRPr="0021723B">
        <w:rPr>
          <w:rFonts w:ascii="Times New Roman" w:hAnsi="Times New Roman" w:cs="Times New Roman"/>
        </w:rPr>
        <w:t>surplused</w:t>
      </w:r>
      <w:proofErr w:type="spellEnd"/>
      <w:r w:rsidRPr="0021723B">
        <w:rPr>
          <w:rFonts w:ascii="Times New Roman" w:hAnsi="Times New Roman" w:cs="Times New Roman"/>
        </w:rPr>
        <w:t>.</w:t>
      </w:r>
      <w:r w:rsidR="005D23B3" w:rsidRPr="0021723B">
        <w:rPr>
          <w:rStyle w:val="FootnoteReference"/>
          <w:rFonts w:ascii="Times New Roman" w:hAnsi="Times New Roman" w:cs="Times New Roman"/>
        </w:rPr>
        <w:footnoteReference w:id="188"/>
      </w:r>
      <w:r w:rsidRPr="0021723B">
        <w:rPr>
          <w:rFonts w:ascii="Times New Roman" w:hAnsi="Times New Roman" w:cs="Times New Roman"/>
        </w:rPr>
        <w:t xml:space="preserve"> </w:t>
      </w:r>
    </w:p>
    <w:p w:rsidR="00907C3E" w:rsidRPr="0021723B" w:rsidRDefault="0019221E" w:rsidP="00875433">
      <w:pPr>
        <w:spacing w:line="480" w:lineRule="auto"/>
        <w:ind w:firstLine="720"/>
        <w:rPr>
          <w:rFonts w:ascii="Times New Roman" w:hAnsi="Times New Roman" w:cs="Times New Roman"/>
        </w:rPr>
      </w:pPr>
      <w:r w:rsidRPr="0021723B">
        <w:rPr>
          <w:rFonts w:ascii="Times New Roman" w:hAnsi="Times New Roman" w:cs="Times New Roman"/>
        </w:rPr>
        <w:t xml:space="preserve">Based on </w:t>
      </w:r>
      <w:r w:rsidR="00DA5392" w:rsidRPr="0021723B">
        <w:rPr>
          <w:rFonts w:ascii="Times New Roman" w:hAnsi="Times New Roman" w:cs="Times New Roman"/>
        </w:rPr>
        <w:t>recommendations</w:t>
      </w:r>
      <w:r w:rsidRPr="0021723B">
        <w:rPr>
          <w:rFonts w:ascii="Times New Roman" w:hAnsi="Times New Roman" w:cs="Times New Roman"/>
        </w:rPr>
        <w:t xml:space="preserve"> by </w:t>
      </w:r>
      <w:r w:rsidR="0004097C">
        <w:rPr>
          <w:rFonts w:ascii="Times New Roman" w:hAnsi="Times New Roman" w:cs="Times New Roman"/>
        </w:rPr>
        <w:t xml:space="preserve">the </w:t>
      </w:r>
      <w:r w:rsidR="007639DB">
        <w:rPr>
          <w:rFonts w:ascii="Times New Roman" w:hAnsi="Times New Roman" w:cs="Times New Roman"/>
        </w:rPr>
        <w:t xml:space="preserve">TAG </w:t>
      </w:r>
      <w:r w:rsidRPr="0021723B">
        <w:rPr>
          <w:rFonts w:ascii="Times New Roman" w:hAnsi="Times New Roman" w:cs="Times New Roman"/>
        </w:rPr>
        <w:t xml:space="preserve">generated from their filter analysis, DEP </w:t>
      </w:r>
      <w:r w:rsidR="0004097C">
        <w:rPr>
          <w:rFonts w:ascii="Times New Roman" w:hAnsi="Times New Roman" w:cs="Times New Roman"/>
        </w:rPr>
        <w:t xml:space="preserve">contracted to have a </w:t>
      </w:r>
      <w:r w:rsidRPr="0021723B">
        <w:rPr>
          <w:rFonts w:ascii="Times New Roman" w:hAnsi="Times New Roman" w:cs="Times New Roman"/>
        </w:rPr>
        <w:t xml:space="preserve">GIS model </w:t>
      </w:r>
      <w:r w:rsidR="0004097C">
        <w:rPr>
          <w:rFonts w:ascii="Times New Roman" w:hAnsi="Times New Roman" w:cs="Times New Roman"/>
        </w:rPr>
        <w:t xml:space="preserve">created </w:t>
      </w:r>
      <w:r w:rsidRPr="0021723B">
        <w:rPr>
          <w:rFonts w:ascii="Times New Roman" w:hAnsi="Times New Roman" w:cs="Times New Roman"/>
        </w:rPr>
        <w:t xml:space="preserve">which tested the potential surplus sites for specific </w:t>
      </w:r>
      <w:r w:rsidRPr="0021723B">
        <w:rPr>
          <w:rFonts w:ascii="Times New Roman" w:hAnsi="Times New Roman" w:cs="Times New Roman"/>
        </w:rPr>
        <w:lastRenderedPageBreak/>
        <w:t>criteria.</w:t>
      </w:r>
      <w:r w:rsidR="008B58BD">
        <w:rPr>
          <w:rStyle w:val="FootnoteReference"/>
          <w:rFonts w:ascii="Times New Roman" w:hAnsi="Times New Roman" w:cs="Times New Roman"/>
        </w:rPr>
        <w:footnoteReference w:id="189"/>
      </w:r>
      <w:r w:rsidRPr="0021723B">
        <w:rPr>
          <w:rFonts w:ascii="Times New Roman" w:hAnsi="Times New Roman" w:cs="Times New Roman"/>
        </w:rPr>
        <w:t xml:space="preserve"> </w:t>
      </w:r>
      <w:r w:rsidR="00C11BED" w:rsidRPr="0021723B">
        <w:rPr>
          <w:rFonts w:ascii="Times New Roman" w:hAnsi="Times New Roman" w:cs="Times New Roman"/>
        </w:rPr>
        <w:t xml:space="preserve">Under the model, each </w:t>
      </w:r>
      <w:r w:rsidR="007639DB">
        <w:rPr>
          <w:rFonts w:ascii="Times New Roman" w:hAnsi="Times New Roman" w:cs="Times New Roman"/>
        </w:rPr>
        <w:t>category</w:t>
      </w:r>
      <w:r w:rsidR="00C11BED" w:rsidRPr="0021723B">
        <w:rPr>
          <w:rFonts w:ascii="Times New Roman" w:hAnsi="Times New Roman" w:cs="Times New Roman"/>
        </w:rPr>
        <w:t xml:space="preserve"> ha</w:t>
      </w:r>
      <w:r w:rsidR="0004097C">
        <w:rPr>
          <w:rFonts w:ascii="Times New Roman" w:hAnsi="Times New Roman" w:cs="Times New Roman"/>
        </w:rPr>
        <w:t>d</w:t>
      </w:r>
      <w:r w:rsidR="00C11BED" w:rsidRPr="0021723B">
        <w:rPr>
          <w:rFonts w:ascii="Times New Roman" w:hAnsi="Times New Roman" w:cs="Times New Roman"/>
        </w:rPr>
        <w:t xml:space="preserve"> an associated relative weight formulated to help provide an accurate overall outcome.</w:t>
      </w:r>
      <w:r w:rsidR="00C11BED" w:rsidRPr="0021723B">
        <w:rPr>
          <w:rStyle w:val="FootnoteReference"/>
          <w:rFonts w:ascii="Times New Roman" w:hAnsi="Times New Roman" w:cs="Times New Roman"/>
        </w:rPr>
        <w:footnoteReference w:id="190"/>
      </w:r>
      <w:r w:rsidR="00C11BED" w:rsidRPr="0021723B">
        <w:rPr>
          <w:rFonts w:ascii="Times New Roman" w:hAnsi="Times New Roman" w:cs="Times New Roman"/>
        </w:rPr>
        <w:t xml:space="preserve"> </w:t>
      </w:r>
      <w:r w:rsidR="00EC1022" w:rsidRPr="0021723B">
        <w:rPr>
          <w:rFonts w:ascii="Times New Roman" w:hAnsi="Times New Roman" w:cs="Times New Roman"/>
        </w:rPr>
        <w:t xml:space="preserve">Each </w:t>
      </w:r>
      <w:r w:rsidR="007639DB">
        <w:rPr>
          <w:rFonts w:ascii="Times New Roman" w:hAnsi="Times New Roman" w:cs="Times New Roman"/>
        </w:rPr>
        <w:t>category</w:t>
      </w:r>
      <w:r w:rsidR="00EC1022" w:rsidRPr="0021723B">
        <w:rPr>
          <w:rFonts w:ascii="Times New Roman" w:hAnsi="Times New Roman" w:cs="Times New Roman"/>
        </w:rPr>
        <w:t xml:space="preserve">, although specific, </w:t>
      </w:r>
      <w:r w:rsidR="00606EE0" w:rsidRPr="0021723B">
        <w:rPr>
          <w:rFonts w:ascii="Times New Roman" w:hAnsi="Times New Roman" w:cs="Times New Roman"/>
        </w:rPr>
        <w:t>overlap</w:t>
      </w:r>
      <w:r w:rsidR="00606EE0">
        <w:rPr>
          <w:rFonts w:ascii="Times New Roman" w:hAnsi="Times New Roman" w:cs="Times New Roman"/>
        </w:rPr>
        <w:t>ped</w:t>
      </w:r>
      <w:r w:rsidR="00EC1022" w:rsidRPr="0021723B">
        <w:rPr>
          <w:rFonts w:ascii="Times New Roman" w:hAnsi="Times New Roman" w:cs="Times New Roman"/>
        </w:rPr>
        <w:t xml:space="preserve"> with others</w:t>
      </w:r>
      <w:r w:rsidR="007639DB">
        <w:rPr>
          <w:rFonts w:ascii="Times New Roman" w:hAnsi="Times New Roman" w:cs="Times New Roman"/>
        </w:rPr>
        <w:t>,</w:t>
      </w:r>
      <w:r w:rsidR="00EC1022" w:rsidRPr="0021723B">
        <w:rPr>
          <w:rFonts w:ascii="Times New Roman" w:hAnsi="Times New Roman" w:cs="Times New Roman"/>
        </w:rPr>
        <w:t xml:space="preserve"> giving </w:t>
      </w:r>
      <w:r w:rsidR="00606EE0">
        <w:rPr>
          <w:rFonts w:ascii="Times New Roman" w:hAnsi="Times New Roman" w:cs="Times New Roman"/>
        </w:rPr>
        <w:t>the impression that the model was</w:t>
      </w:r>
      <w:r w:rsidR="00EC1022" w:rsidRPr="0021723B">
        <w:rPr>
          <w:rFonts w:ascii="Times New Roman" w:hAnsi="Times New Roman" w:cs="Times New Roman"/>
        </w:rPr>
        <w:t xml:space="preserve"> thorough. </w:t>
      </w:r>
    </w:p>
    <w:p w:rsidR="0019221E" w:rsidRPr="0021723B" w:rsidRDefault="0019221E" w:rsidP="00875433">
      <w:pPr>
        <w:spacing w:line="480" w:lineRule="auto"/>
        <w:ind w:firstLine="720"/>
        <w:rPr>
          <w:rFonts w:ascii="Times New Roman" w:hAnsi="Times New Roman" w:cs="Times New Roman"/>
        </w:rPr>
      </w:pPr>
      <w:r w:rsidRPr="0021723B">
        <w:rPr>
          <w:rFonts w:ascii="Times New Roman" w:hAnsi="Times New Roman" w:cs="Times New Roman"/>
        </w:rPr>
        <w:t>The first category applied to each site was connectivity.</w:t>
      </w:r>
      <w:r w:rsidR="005D23B3" w:rsidRPr="0021723B">
        <w:rPr>
          <w:rStyle w:val="FootnoteReference"/>
          <w:rFonts w:ascii="Times New Roman" w:hAnsi="Times New Roman" w:cs="Times New Roman"/>
        </w:rPr>
        <w:footnoteReference w:id="191"/>
      </w:r>
      <w:r w:rsidRPr="0021723B">
        <w:rPr>
          <w:rFonts w:ascii="Times New Roman" w:hAnsi="Times New Roman" w:cs="Times New Roman"/>
        </w:rPr>
        <w:t xml:space="preserve"> </w:t>
      </w:r>
      <w:r w:rsidR="00093FCE" w:rsidRPr="0021723B">
        <w:rPr>
          <w:rFonts w:ascii="Times New Roman" w:hAnsi="Times New Roman" w:cs="Times New Roman"/>
        </w:rPr>
        <w:t xml:space="preserve">This </w:t>
      </w:r>
      <w:r w:rsidRPr="0021723B">
        <w:rPr>
          <w:rFonts w:ascii="Times New Roman" w:hAnsi="Times New Roman" w:cs="Times New Roman"/>
        </w:rPr>
        <w:t>c</w:t>
      </w:r>
      <w:r w:rsidR="00C11BED" w:rsidRPr="0021723B">
        <w:rPr>
          <w:rFonts w:ascii="Times New Roman" w:hAnsi="Times New Roman" w:cs="Times New Roman"/>
        </w:rPr>
        <w:t>ategory</w:t>
      </w:r>
      <w:r w:rsidRPr="0021723B">
        <w:rPr>
          <w:rFonts w:ascii="Times New Roman" w:hAnsi="Times New Roman" w:cs="Times New Roman"/>
        </w:rPr>
        <w:t xml:space="preserve"> analyzed each site</w:t>
      </w:r>
      <w:r w:rsidR="0008140A">
        <w:rPr>
          <w:rFonts w:ascii="Times New Roman" w:hAnsi="Times New Roman" w:cs="Times New Roman"/>
        </w:rPr>
        <w:t>’</w:t>
      </w:r>
      <w:r w:rsidRPr="0021723B">
        <w:rPr>
          <w:rFonts w:ascii="Times New Roman" w:hAnsi="Times New Roman" w:cs="Times New Roman"/>
        </w:rPr>
        <w:t>s adjacency to other conservation areas</w:t>
      </w:r>
      <w:r w:rsidR="0008140A">
        <w:rPr>
          <w:rFonts w:ascii="Times New Roman" w:hAnsi="Times New Roman" w:cs="Times New Roman"/>
        </w:rPr>
        <w:t>,</w:t>
      </w:r>
      <w:r w:rsidRPr="0021723B">
        <w:rPr>
          <w:rFonts w:ascii="Times New Roman" w:hAnsi="Times New Roman" w:cs="Times New Roman"/>
        </w:rPr>
        <w:t xml:space="preserve"> such military base buffers</w:t>
      </w:r>
      <w:r w:rsidR="00093FCE" w:rsidRPr="0021723B">
        <w:rPr>
          <w:rFonts w:ascii="Times New Roman" w:hAnsi="Times New Roman" w:cs="Times New Roman"/>
        </w:rPr>
        <w:t>.</w:t>
      </w:r>
      <w:r w:rsidR="00093FCE" w:rsidRPr="0021723B">
        <w:rPr>
          <w:rStyle w:val="FootnoteReference"/>
          <w:rFonts w:ascii="Times New Roman" w:hAnsi="Times New Roman" w:cs="Times New Roman"/>
        </w:rPr>
        <w:footnoteReference w:id="192"/>
      </w:r>
      <w:r w:rsidR="00093FCE" w:rsidRPr="0021723B">
        <w:rPr>
          <w:rFonts w:ascii="Times New Roman" w:hAnsi="Times New Roman" w:cs="Times New Roman"/>
        </w:rPr>
        <w:t xml:space="preserve"> The connectivity category</w:t>
      </w:r>
      <w:r w:rsidR="00C96F56" w:rsidRPr="0021723B">
        <w:rPr>
          <w:rFonts w:ascii="Times New Roman" w:hAnsi="Times New Roman" w:cs="Times New Roman"/>
        </w:rPr>
        <w:t xml:space="preserve"> also looked at whether the site was acquired </w:t>
      </w:r>
      <w:r w:rsidR="00093FCE" w:rsidRPr="0021723B">
        <w:rPr>
          <w:rFonts w:ascii="Times New Roman" w:hAnsi="Times New Roman" w:cs="Times New Roman"/>
        </w:rPr>
        <w:t xml:space="preserve">recently </w:t>
      </w:r>
      <w:r w:rsidR="00C96F56" w:rsidRPr="0021723B">
        <w:rPr>
          <w:rFonts w:ascii="Times New Roman" w:hAnsi="Times New Roman" w:cs="Times New Roman"/>
        </w:rPr>
        <w:t>as par</w:t>
      </w:r>
      <w:r w:rsidR="008B58BD">
        <w:rPr>
          <w:rFonts w:ascii="Times New Roman" w:hAnsi="Times New Roman" w:cs="Times New Roman"/>
        </w:rPr>
        <w:t>t of a Florida Forever project.</w:t>
      </w:r>
      <w:r w:rsidR="008B58BD">
        <w:rPr>
          <w:rStyle w:val="FootnoteReference"/>
          <w:rFonts w:ascii="Times New Roman" w:hAnsi="Times New Roman" w:cs="Times New Roman"/>
        </w:rPr>
        <w:footnoteReference w:id="193"/>
      </w:r>
      <w:r w:rsidRPr="0021723B">
        <w:rPr>
          <w:rFonts w:ascii="Times New Roman" w:hAnsi="Times New Roman" w:cs="Times New Roman"/>
        </w:rPr>
        <w:t xml:space="preserve"> </w:t>
      </w:r>
      <w:r w:rsidR="00093FCE" w:rsidRPr="0021723B">
        <w:rPr>
          <w:rFonts w:ascii="Times New Roman" w:hAnsi="Times New Roman" w:cs="Times New Roman"/>
        </w:rPr>
        <w:t>This category</w:t>
      </w:r>
      <w:r w:rsidR="00C96F56" w:rsidRPr="0021723B">
        <w:rPr>
          <w:rFonts w:ascii="Times New Roman" w:hAnsi="Times New Roman" w:cs="Times New Roman"/>
        </w:rPr>
        <w:t xml:space="preserve"> </w:t>
      </w:r>
      <w:r w:rsidR="0008140A">
        <w:rPr>
          <w:rFonts w:ascii="Times New Roman" w:hAnsi="Times New Roman" w:cs="Times New Roman"/>
        </w:rPr>
        <w:t>determined the amount of</w:t>
      </w:r>
      <w:r w:rsidRPr="0021723B">
        <w:rPr>
          <w:rFonts w:ascii="Times New Roman" w:hAnsi="Times New Roman" w:cs="Times New Roman"/>
        </w:rPr>
        <w:t xml:space="preserve"> landscape integrity </w:t>
      </w:r>
      <w:r w:rsidR="0008140A">
        <w:rPr>
          <w:rFonts w:ascii="Times New Roman" w:hAnsi="Times New Roman" w:cs="Times New Roman"/>
        </w:rPr>
        <w:t>provided by a site to</w:t>
      </w:r>
      <w:r w:rsidRPr="0021723B">
        <w:rPr>
          <w:rFonts w:ascii="Times New Roman" w:hAnsi="Times New Roman" w:cs="Times New Roman"/>
        </w:rPr>
        <w:t xml:space="preserve"> preserv</w:t>
      </w:r>
      <w:r w:rsidR="0008140A">
        <w:rPr>
          <w:rFonts w:ascii="Times New Roman" w:hAnsi="Times New Roman" w:cs="Times New Roman"/>
        </w:rPr>
        <w:t>e</w:t>
      </w:r>
      <w:r w:rsidRPr="0021723B">
        <w:rPr>
          <w:rFonts w:ascii="Times New Roman" w:hAnsi="Times New Roman" w:cs="Times New Roman"/>
        </w:rPr>
        <w:t xml:space="preserve"> unaltered land uses</w:t>
      </w:r>
      <w:r w:rsidR="0008140A">
        <w:rPr>
          <w:rFonts w:ascii="Times New Roman" w:hAnsi="Times New Roman" w:cs="Times New Roman"/>
        </w:rPr>
        <w:t>.</w:t>
      </w:r>
      <w:r w:rsidR="008B58BD">
        <w:rPr>
          <w:rStyle w:val="FootnoteReference"/>
          <w:rFonts w:ascii="Times New Roman" w:hAnsi="Times New Roman" w:cs="Times New Roman"/>
        </w:rPr>
        <w:footnoteReference w:id="194"/>
      </w:r>
      <w:r w:rsidR="0008140A">
        <w:rPr>
          <w:rFonts w:ascii="Times New Roman" w:hAnsi="Times New Roman" w:cs="Times New Roman"/>
        </w:rPr>
        <w:t xml:space="preserve"> </w:t>
      </w:r>
      <w:r w:rsidR="0004097C">
        <w:rPr>
          <w:rFonts w:ascii="Times New Roman" w:hAnsi="Times New Roman" w:cs="Times New Roman"/>
        </w:rPr>
        <w:t xml:space="preserve">The </w:t>
      </w:r>
      <w:r w:rsidR="0008140A">
        <w:rPr>
          <w:rFonts w:ascii="Times New Roman" w:hAnsi="Times New Roman" w:cs="Times New Roman"/>
        </w:rPr>
        <w:t>DEP</w:t>
      </w:r>
      <w:r w:rsidR="00C96F56" w:rsidRPr="0021723B">
        <w:rPr>
          <w:rFonts w:ascii="Times New Roman" w:hAnsi="Times New Roman" w:cs="Times New Roman"/>
        </w:rPr>
        <w:t xml:space="preserve"> </w:t>
      </w:r>
      <w:r w:rsidR="0008140A">
        <w:rPr>
          <w:rFonts w:ascii="Times New Roman" w:hAnsi="Times New Roman" w:cs="Times New Roman"/>
        </w:rPr>
        <w:t>considered</w:t>
      </w:r>
      <w:r w:rsidR="00C96F56" w:rsidRPr="0021723B">
        <w:rPr>
          <w:rFonts w:ascii="Times New Roman" w:hAnsi="Times New Roman" w:cs="Times New Roman"/>
        </w:rPr>
        <w:t xml:space="preserve"> natural land cover patch size and land use intensity to </w:t>
      </w:r>
      <w:r w:rsidR="00DA5392" w:rsidRPr="0021723B">
        <w:rPr>
          <w:rFonts w:ascii="Times New Roman" w:hAnsi="Times New Roman" w:cs="Times New Roman"/>
        </w:rPr>
        <w:t>prioritize</w:t>
      </w:r>
      <w:r w:rsidR="00C96F56" w:rsidRPr="0021723B">
        <w:rPr>
          <w:rFonts w:ascii="Times New Roman" w:hAnsi="Times New Roman" w:cs="Times New Roman"/>
        </w:rPr>
        <w:t xml:space="preserve"> areas that are remote and intact </w:t>
      </w:r>
      <w:r w:rsidR="003674DF" w:rsidRPr="0021723B">
        <w:rPr>
          <w:rFonts w:ascii="Times New Roman" w:hAnsi="Times New Roman" w:cs="Times New Roman"/>
        </w:rPr>
        <w:t xml:space="preserve">with </w:t>
      </w:r>
      <w:r w:rsidR="00C96F56" w:rsidRPr="0021723B">
        <w:rPr>
          <w:rFonts w:ascii="Times New Roman" w:hAnsi="Times New Roman" w:cs="Times New Roman"/>
        </w:rPr>
        <w:t>large tract natural areas</w:t>
      </w:r>
      <w:r w:rsidRPr="0021723B">
        <w:rPr>
          <w:rFonts w:ascii="Times New Roman" w:hAnsi="Times New Roman" w:cs="Times New Roman"/>
        </w:rPr>
        <w:t>.</w:t>
      </w:r>
      <w:r w:rsidR="008B58BD">
        <w:rPr>
          <w:rStyle w:val="FootnoteReference"/>
          <w:rFonts w:ascii="Times New Roman" w:hAnsi="Times New Roman" w:cs="Times New Roman"/>
        </w:rPr>
        <w:footnoteReference w:id="195"/>
      </w:r>
      <w:r w:rsidR="00C96F56" w:rsidRPr="0021723B">
        <w:rPr>
          <w:rFonts w:ascii="Times New Roman" w:hAnsi="Times New Roman" w:cs="Times New Roman"/>
        </w:rPr>
        <w:t xml:space="preserve"> This </w:t>
      </w:r>
      <w:r w:rsidR="0008140A">
        <w:rPr>
          <w:rFonts w:ascii="Times New Roman" w:hAnsi="Times New Roman" w:cs="Times New Roman"/>
        </w:rPr>
        <w:t>category</w:t>
      </w:r>
      <w:r w:rsidR="00C96F56" w:rsidRPr="0021723B">
        <w:rPr>
          <w:rFonts w:ascii="Times New Roman" w:hAnsi="Times New Roman" w:cs="Times New Roman"/>
        </w:rPr>
        <w:t xml:space="preserve"> </w:t>
      </w:r>
      <w:r w:rsidR="00DA5392" w:rsidRPr="0021723B">
        <w:rPr>
          <w:rFonts w:ascii="Times New Roman" w:hAnsi="Times New Roman" w:cs="Times New Roman"/>
        </w:rPr>
        <w:t>prioritized</w:t>
      </w:r>
      <w:r w:rsidR="0008140A">
        <w:rPr>
          <w:rFonts w:ascii="Times New Roman" w:hAnsi="Times New Roman" w:cs="Times New Roman"/>
        </w:rPr>
        <w:t xml:space="preserve"> sites which provide</w:t>
      </w:r>
      <w:r w:rsidR="00C96F56" w:rsidRPr="0021723B">
        <w:rPr>
          <w:rFonts w:ascii="Times New Roman" w:hAnsi="Times New Roman" w:cs="Times New Roman"/>
        </w:rPr>
        <w:t xml:space="preserve"> a connected set of linear trails for the Flor</w:t>
      </w:r>
      <w:r w:rsidR="0008140A">
        <w:rPr>
          <w:rFonts w:ascii="Times New Roman" w:hAnsi="Times New Roman" w:cs="Times New Roman"/>
        </w:rPr>
        <w:t>ida Greenways and Trails System.</w:t>
      </w:r>
      <w:r w:rsidR="008B58BD">
        <w:rPr>
          <w:rStyle w:val="FootnoteReference"/>
          <w:rFonts w:ascii="Times New Roman" w:hAnsi="Times New Roman" w:cs="Times New Roman"/>
        </w:rPr>
        <w:footnoteReference w:id="196"/>
      </w:r>
      <w:r w:rsidR="003674DF" w:rsidRPr="0021723B">
        <w:rPr>
          <w:rFonts w:ascii="Times New Roman" w:hAnsi="Times New Roman" w:cs="Times New Roman"/>
        </w:rPr>
        <w:t xml:space="preserve"> </w:t>
      </w:r>
      <w:r w:rsidR="0008140A">
        <w:rPr>
          <w:rFonts w:ascii="Times New Roman" w:hAnsi="Times New Roman" w:cs="Times New Roman"/>
        </w:rPr>
        <w:t>It also</w:t>
      </w:r>
      <w:r w:rsidR="003674DF" w:rsidRPr="0021723B">
        <w:rPr>
          <w:rFonts w:ascii="Times New Roman" w:hAnsi="Times New Roman" w:cs="Times New Roman"/>
        </w:rPr>
        <w:t xml:space="preserve"> </w:t>
      </w:r>
      <w:r w:rsidRPr="0021723B">
        <w:rPr>
          <w:rFonts w:ascii="Times New Roman" w:hAnsi="Times New Roman" w:cs="Times New Roman"/>
        </w:rPr>
        <w:t xml:space="preserve">took into account </w:t>
      </w:r>
      <w:r w:rsidR="003674DF" w:rsidRPr="0021723B">
        <w:rPr>
          <w:rFonts w:ascii="Times New Roman" w:hAnsi="Times New Roman" w:cs="Times New Roman"/>
        </w:rPr>
        <w:t>a</w:t>
      </w:r>
      <w:r w:rsidRPr="0021723B">
        <w:rPr>
          <w:rFonts w:ascii="Times New Roman" w:hAnsi="Times New Roman" w:cs="Times New Roman"/>
        </w:rPr>
        <w:t xml:space="preserve"> sites</w:t>
      </w:r>
      <w:r w:rsidR="006D3F75">
        <w:rPr>
          <w:rFonts w:ascii="Times New Roman" w:hAnsi="Times New Roman" w:cs="Times New Roman"/>
        </w:rPr>
        <w:t>’</w:t>
      </w:r>
      <w:r w:rsidRPr="0021723B">
        <w:rPr>
          <w:rFonts w:ascii="Times New Roman" w:hAnsi="Times New Roman" w:cs="Times New Roman"/>
        </w:rPr>
        <w:t xml:space="preserve"> connectivity to privately held conservation lands.</w:t>
      </w:r>
      <w:r w:rsidR="008B58BD">
        <w:rPr>
          <w:rStyle w:val="FootnoteReference"/>
          <w:rFonts w:ascii="Times New Roman" w:hAnsi="Times New Roman" w:cs="Times New Roman"/>
        </w:rPr>
        <w:footnoteReference w:id="197"/>
      </w:r>
      <w:r w:rsidRPr="0021723B">
        <w:rPr>
          <w:rFonts w:ascii="Times New Roman" w:hAnsi="Times New Roman" w:cs="Times New Roman"/>
        </w:rPr>
        <w:t xml:space="preserve"> </w:t>
      </w:r>
      <w:r w:rsidR="00DA5392" w:rsidRPr="0021723B">
        <w:rPr>
          <w:rFonts w:ascii="Times New Roman" w:hAnsi="Times New Roman" w:cs="Times New Roman"/>
        </w:rPr>
        <w:t>Finally</w:t>
      </w:r>
      <w:r w:rsidR="00C96F56" w:rsidRPr="0021723B">
        <w:rPr>
          <w:rFonts w:ascii="Times New Roman" w:hAnsi="Times New Roman" w:cs="Times New Roman"/>
        </w:rPr>
        <w:t xml:space="preserve"> this </w:t>
      </w:r>
      <w:r w:rsidR="0008140A">
        <w:rPr>
          <w:rFonts w:ascii="Times New Roman" w:hAnsi="Times New Roman" w:cs="Times New Roman"/>
        </w:rPr>
        <w:t>category</w:t>
      </w:r>
      <w:r w:rsidR="00C96F56" w:rsidRPr="0021723B">
        <w:rPr>
          <w:rFonts w:ascii="Times New Roman" w:hAnsi="Times New Roman" w:cs="Times New Roman"/>
        </w:rPr>
        <w:t xml:space="preserve"> </w:t>
      </w:r>
      <w:r w:rsidR="0008140A">
        <w:rPr>
          <w:rFonts w:ascii="Times New Roman" w:hAnsi="Times New Roman" w:cs="Times New Roman"/>
        </w:rPr>
        <w:t>accounted for the</w:t>
      </w:r>
      <w:r w:rsidR="00C96F56" w:rsidRPr="0021723B">
        <w:rPr>
          <w:rFonts w:ascii="Times New Roman" w:hAnsi="Times New Roman" w:cs="Times New Roman"/>
        </w:rPr>
        <w:t xml:space="preserve"> </w:t>
      </w:r>
      <w:r w:rsidR="00C96F56" w:rsidRPr="006D3F75">
        <w:rPr>
          <w:rFonts w:ascii="Times New Roman" w:hAnsi="Times New Roman" w:cs="Times New Roman"/>
        </w:rPr>
        <w:t>Ecological Greenways Network</w:t>
      </w:r>
      <w:r w:rsidR="00C96F56" w:rsidRPr="0021723B">
        <w:rPr>
          <w:rFonts w:ascii="Times New Roman" w:hAnsi="Times New Roman" w:cs="Times New Roman"/>
        </w:rPr>
        <w:t>, looking at sites which are part of core landscapes large enough</w:t>
      </w:r>
      <w:r w:rsidR="0008140A">
        <w:rPr>
          <w:rFonts w:ascii="Times New Roman" w:hAnsi="Times New Roman" w:cs="Times New Roman"/>
        </w:rPr>
        <w:t xml:space="preserve"> to maintain sensitive and wide-</w:t>
      </w:r>
      <w:r w:rsidR="00C96F56" w:rsidRPr="0021723B">
        <w:rPr>
          <w:rFonts w:ascii="Times New Roman" w:hAnsi="Times New Roman" w:cs="Times New Roman"/>
        </w:rPr>
        <w:t>ranging species</w:t>
      </w:r>
      <w:r w:rsidR="0008140A">
        <w:rPr>
          <w:rFonts w:ascii="Times New Roman" w:hAnsi="Times New Roman" w:cs="Times New Roman"/>
        </w:rPr>
        <w:t>’</w:t>
      </w:r>
      <w:r w:rsidR="00C96F56" w:rsidRPr="0021723B">
        <w:rPr>
          <w:rFonts w:ascii="Times New Roman" w:hAnsi="Times New Roman" w:cs="Times New Roman"/>
        </w:rPr>
        <w:t xml:space="preserve"> populations.</w:t>
      </w:r>
      <w:r w:rsidR="005D23B3" w:rsidRPr="0021723B">
        <w:rPr>
          <w:rStyle w:val="FootnoteReference"/>
          <w:rFonts w:ascii="Times New Roman" w:hAnsi="Times New Roman" w:cs="Times New Roman"/>
        </w:rPr>
        <w:footnoteReference w:id="198"/>
      </w:r>
      <w:r w:rsidR="00C96F56" w:rsidRPr="0021723B">
        <w:rPr>
          <w:rFonts w:ascii="Times New Roman" w:hAnsi="Times New Roman" w:cs="Times New Roman"/>
        </w:rPr>
        <w:t xml:space="preserve"> </w:t>
      </w:r>
    </w:p>
    <w:p w:rsidR="00907C3E" w:rsidRPr="0021723B" w:rsidRDefault="00907C3E" w:rsidP="00907C3E">
      <w:pPr>
        <w:spacing w:line="480" w:lineRule="auto"/>
        <w:ind w:firstLine="720"/>
        <w:rPr>
          <w:rFonts w:ascii="Times New Roman" w:hAnsi="Times New Roman" w:cs="Times New Roman"/>
        </w:rPr>
      </w:pPr>
      <w:r w:rsidRPr="0021723B">
        <w:rPr>
          <w:rFonts w:ascii="Times New Roman" w:hAnsi="Times New Roman" w:cs="Times New Roman"/>
        </w:rPr>
        <w:t>Many of the parcels</w:t>
      </w:r>
      <w:r w:rsidR="00E6120F">
        <w:rPr>
          <w:rFonts w:ascii="Times New Roman" w:hAnsi="Times New Roman" w:cs="Times New Roman"/>
        </w:rPr>
        <w:t xml:space="preserve"> which were</w:t>
      </w:r>
      <w:r w:rsidRPr="0021723B">
        <w:rPr>
          <w:rFonts w:ascii="Times New Roman" w:hAnsi="Times New Roman" w:cs="Times New Roman"/>
        </w:rPr>
        <w:t xml:space="preserve"> listed for surplus </w:t>
      </w:r>
      <w:r w:rsidR="00E6120F">
        <w:rPr>
          <w:rFonts w:ascii="Times New Roman" w:hAnsi="Times New Roman" w:cs="Times New Roman"/>
        </w:rPr>
        <w:t>were</w:t>
      </w:r>
      <w:r w:rsidRPr="0021723B">
        <w:rPr>
          <w:rFonts w:ascii="Times New Roman" w:hAnsi="Times New Roman" w:cs="Times New Roman"/>
        </w:rPr>
        <w:t xml:space="preserve"> small tracts amid a larger conservation project.</w:t>
      </w:r>
      <w:r w:rsidR="000B26D0">
        <w:rPr>
          <w:rStyle w:val="FootnoteReference"/>
          <w:rFonts w:ascii="Times New Roman" w:hAnsi="Times New Roman" w:cs="Times New Roman"/>
        </w:rPr>
        <w:footnoteReference w:id="199"/>
      </w:r>
      <w:r w:rsidRPr="0021723B">
        <w:rPr>
          <w:rFonts w:ascii="Times New Roman" w:hAnsi="Times New Roman" w:cs="Times New Roman"/>
        </w:rPr>
        <w:t xml:space="preserve"> Environmental</w:t>
      </w:r>
      <w:r w:rsidR="00E6120F">
        <w:rPr>
          <w:rFonts w:ascii="Times New Roman" w:hAnsi="Times New Roman" w:cs="Times New Roman"/>
        </w:rPr>
        <w:t>ists</w:t>
      </w:r>
      <w:r w:rsidRPr="0021723B">
        <w:rPr>
          <w:rFonts w:ascii="Times New Roman" w:hAnsi="Times New Roman" w:cs="Times New Roman"/>
        </w:rPr>
        <w:t xml:space="preserve"> concerned with this process fear</w:t>
      </w:r>
      <w:r w:rsidR="00E6120F">
        <w:rPr>
          <w:rFonts w:ascii="Times New Roman" w:hAnsi="Times New Roman" w:cs="Times New Roman"/>
        </w:rPr>
        <w:t xml:space="preserve">ed </w:t>
      </w:r>
      <w:r w:rsidRPr="0021723B">
        <w:rPr>
          <w:rFonts w:ascii="Times New Roman" w:hAnsi="Times New Roman" w:cs="Times New Roman"/>
        </w:rPr>
        <w:t xml:space="preserve">that the </w:t>
      </w:r>
      <w:r w:rsidRPr="0021723B">
        <w:rPr>
          <w:rFonts w:ascii="Times New Roman" w:hAnsi="Times New Roman" w:cs="Times New Roman"/>
        </w:rPr>
        <w:lastRenderedPageBreak/>
        <w:t>segmentation of our conservation lands w</w:t>
      </w:r>
      <w:r w:rsidR="00E6120F">
        <w:rPr>
          <w:rFonts w:ascii="Times New Roman" w:hAnsi="Times New Roman" w:cs="Times New Roman"/>
        </w:rPr>
        <w:t>ould</w:t>
      </w:r>
      <w:r w:rsidRPr="0021723B">
        <w:rPr>
          <w:rFonts w:ascii="Times New Roman" w:hAnsi="Times New Roman" w:cs="Times New Roman"/>
        </w:rPr>
        <w:t xml:space="preserve"> create added problems for management.</w:t>
      </w:r>
      <w:r w:rsidR="000B26D0">
        <w:rPr>
          <w:rStyle w:val="FootnoteReference"/>
          <w:rFonts w:ascii="Times New Roman" w:hAnsi="Times New Roman" w:cs="Times New Roman"/>
        </w:rPr>
        <w:footnoteReference w:id="200"/>
      </w:r>
      <w:r w:rsidRPr="0021723B">
        <w:rPr>
          <w:rFonts w:ascii="Times New Roman" w:hAnsi="Times New Roman" w:cs="Times New Roman"/>
        </w:rPr>
        <w:t xml:space="preserve"> It is important to note that the process of surplus of parcels acquired</w:t>
      </w:r>
      <w:r w:rsidR="0008140A">
        <w:rPr>
          <w:rFonts w:ascii="Times New Roman" w:hAnsi="Times New Roman" w:cs="Times New Roman"/>
        </w:rPr>
        <w:t xml:space="preserve"> from acquisition projects</w:t>
      </w:r>
      <w:r w:rsidRPr="0021723B">
        <w:rPr>
          <w:rFonts w:ascii="Times New Roman" w:hAnsi="Times New Roman" w:cs="Times New Roman"/>
        </w:rPr>
        <w:t xml:space="preserve"> but not needed has been an ongoing practice </w:t>
      </w:r>
      <w:r w:rsidR="0008140A">
        <w:rPr>
          <w:rFonts w:ascii="Times New Roman" w:hAnsi="Times New Roman" w:cs="Times New Roman"/>
        </w:rPr>
        <w:t>for many years</w:t>
      </w:r>
      <w:r w:rsidRPr="0021723B">
        <w:rPr>
          <w:rFonts w:ascii="Times New Roman" w:hAnsi="Times New Roman" w:cs="Times New Roman"/>
        </w:rPr>
        <w:t>.</w:t>
      </w:r>
      <w:r w:rsidRPr="0021723B">
        <w:rPr>
          <w:rStyle w:val="FootnoteReference"/>
          <w:rFonts w:ascii="Times New Roman" w:hAnsi="Times New Roman" w:cs="Times New Roman"/>
        </w:rPr>
        <w:footnoteReference w:id="201"/>
      </w:r>
      <w:r w:rsidR="0008140A">
        <w:rPr>
          <w:rFonts w:ascii="Times New Roman" w:hAnsi="Times New Roman" w:cs="Times New Roman"/>
        </w:rPr>
        <w:t xml:space="preserve"> Those who criticize this process</w:t>
      </w:r>
      <w:r w:rsidRPr="0021723B">
        <w:rPr>
          <w:rFonts w:ascii="Times New Roman" w:hAnsi="Times New Roman" w:cs="Times New Roman"/>
        </w:rPr>
        <w:t xml:space="preserve"> are concerned with the impact </w:t>
      </w:r>
      <w:r w:rsidR="0008140A">
        <w:rPr>
          <w:rFonts w:ascii="Times New Roman" w:hAnsi="Times New Roman" w:cs="Times New Roman"/>
        </w:rPr>
        <w:t xml:space="preserve">private </w:t>
      </w:r>
      <w:r w:rsidRPr="0021723B">
        <w:rPr>
          <w:rFonts w:ascii="Times New Roman" w:hAnsi="Times New Roman" w:cs="Times New Roman"/>
        </w:rPr>
        <w:t>development will have for surrounding conservation lands</w:t>
      </w:r>
      <w:r w:rsidR="0008140A">
        <w:rPr>
          <w:rFonts w:ascii="Times New Roman" w:hAnsi="Times New Roman" w:cs="Times New Roman"/>
        </w:rPr>
        <w:t>,</w:t>
      </w:r>
      <w:r w:rsidRPr="0021723B">
        <w:rPr>
          <w:rFonts w:ascii="Times New Roman" w:hAnsi="Times New Roman" w:cs="Times New Roman"/>
        </w:rPr>
        <w:t xml:space="preserve"> and </w:t>
      </w:r>
      <w:r w:rsidR="0008140A">
        <w:rPr>
          <w:rFonts w:ascii="Times New Roman" w:hAnsi="Times New Roman" w:cs="Times New Roman"/>
        </w:rPr>
        <w:t>feel</w:t>
      </w:r>
      <w:r w:rsidRPr="0021723B">
        <w:rPr>
          <w:rFonts w:ascii="Times New Roman" w:hAnsi="Times New Roman" w:cs="Times New Roman"/>
        </w:rPr>
        <w:t xml:space="preserve"> they have conservation value as buffer areas.</w:t>
      </w:r>
      <w:r w:rsidR="000B26D0">
        <w:rPr>
          <w:rStyle w:val="FootnoteReference"/>
          <w:rFonts w:ascii="Times New Roman" w:hAnsi="Times New Roman" w:cs="Times New Roman"/>
        </w:rPr>
        <w:footnoteReference w:id="202"/>
      </w:r>
      <w:r w:rsidRPr="0021723B">
        <w:rPr>
          <w:rFonts w:ascii="Times New Roman" w:hAnsi="Times New Roman" w:cs="Times New Roman"/>
        </w:rPr>
        <w:t xml:space="preserve"> Environmentalists note that although these parcels may be small they may have value to support certain habitat types.</w:t>
      </w:r>
      <w:r w:rsidRPr="0021723B">
        <w:rPr>
          <w:rStyle w:val="FootnoteReference"/>
          <w:rFonts w:ascii="Times New Roman" w:hAnsi="Times New Roman" w:cs="Times New Roman"/>
        </w:rPr>
        <w:footnoteReference w:id="203"/>
      </w:r>
      <w:r w:rsidRPr="0021723B">
        <w:rPr>
          <w:rFonts w:ascii="Times New Roman" w:hAnsi="Times New Roman" w:cs="Times New Roman"/>
        </w:rPr>
        <w:t xml:space="preserve"> </w:t>
      </w:r>
      <w:r w:rsidR="0008140A">
        <w:rPr>
          <w:rFonts w:ascii="Times New Roman" w:hAnsi="Times New Roman" w:cs="Times New Roman"/>
        </w:rPr>
        <w:t>On the other hand</w:t>
      </w:r>
      <w:r w:rsidRPr="0021723B">
        <w:rPr>
          <w:rFonts w:ascii="Times New Roman" w:hAnsi="Times New Roman" w:cs="Times New Roman"/>
        </w:rPr>
        <w:t xml:space="preserve">, some parcels </w:t>
      </w:r>
      <w:r w:rsidR="00E6120F">
        <w:rPr>
          <w:rFonts w:ascii="Times New Roman" w:hAnsi="Times New Roman" w:cs="Times New Roman"/>
        </w:rPr>
        <w:t>were</w:t>
      </w:r>
      <w:r w:rsidRPr="0021723B">
        <w:rPr>
          <w:rFonts w:ascii="Times New Roman" w:hAnsi="Times New Roman" w:cs="Times New Roman"/>
        </w:rPr>
        <w:t xml:space="preserve"> listed because </w:t>
      </w:r>
      <w:r w:rsidR="0008140A">
        <w:rPr>
          <w:rFonts w:ascii="Times New Roman" w:hAnsi="Times New Roman" w:cs="Times New Roman"/>
        </w:rPr>
        <w:t>they are difficult to</w:t>
      </w:r>
      <w:r w:rsidR="00606EE0">
        <w:rPr>
          <w:rFonts w:ascii="Times New Roman" w:hAnsi="Times New Roman" w:cs="Times New Roman"/>
        </w:rPr>
        <w:t xml:space="preserve"> manage</w:t>
      </w:r>
      <w:r w:rsidRPr="0021723B">
        <w:rPr>
          <w:rFonts w:ascii="Times New Roman" w:hAnsi="Times New Roman" w:cs="Times New Roman"/>
        </w:rPr>
        <w:t xml:space="preserve"> due to their size and location.</w:t>
      </w:r>
      <w:r w:rsidRPr="0021723B">
        <w:rPr>
          <w:rStyle w:val="FootnoteReference"/>
          <w:rFonts w:ascii="Times New Roman" w:hAnsi="Times New Roman" w:cs="Times New Roman"/>
        </w:rPr>
        <w:footnoteReference w:id="204"/>
      </w:r>
      <w:r w:rsidRPr="0021723B">
        <w:rPr>
          <w:rFonts w:ascii="Times New Roman" w:hAnsi="Times New Roman" w:cs="Times New Roman"/>
        </w:rPr>
        <w:t xml:space="preserve"> If the state sells a landlocked parcel as surplus they would be required to provide access to the purchaser.</w:t>
      </w:r>
      <w:r w:rsidRPr="0021723B">
        <w:rPr>
          <w:rStyle w:val="FootnoteReference"/>
          <w:rFonts w:ascii="Times New Roman" w:hAnsi="Times New Roman" w:cs="Times New Roman"/>
        </w:rPr>
        <w:footnoteReference w:id="205"/>
      </w:r>
      <w:r w:rsidR="000163EC" w:rsidRPr="0021723B">
        <w:rPr>
          <w:rFonts w:ascii="Times New Roman" w:hAnsi="Times New Roman" w:cs="Times New Roman"/>
        </w:rPr>
        <w:t xml:space="preserve"> </w:t>
      </w:r>
      <w:r w:rsidR="0008140A">
        <w:rPr>
          <w:rFonts w:ascii="Times New Roman" w:hAnsi="Times New Roman" w:cs="Times New Roman"/>
        </w:rPr>
        <w:t>In cases where a parcel is land</w:t>
      </w:r>
      <w:r w:rsidR="000163EC" w:rsidRPr="0021723B">
        <w:rPr>
          <w:rFonts w:ascii="Times New Roman" w:hAnsi="Times New Roman" w:cs="Times New Roman"/>
        </w:rPr>
        <w:t>locked or partially landlocked</w:t>
      </w:r>
      <w:r w:rsidR="0008140A">
        <w:rPr>
          <w:rFonts w:ascii="Times New Roman" w:hAnsi="Times New Roman" w:cs="Times New Roman"/>
        </w:rPr>
        <w:t>,</w:t>
      </w:r>
      <w:r w:rsidR="000163EC" w:rsidRPr="0021723B">
        <w:rPr>
          <w:rFonts w:ascii="Times New Roman" w:hAnsi="Times New Roman" w:cs="Times New Roman"/>
        </w:rPr>
        <w:t xml:space="preserve"> manage</w:t>
      </w:r>
      <w:r w:rsidR="00606EE0">
        <w:rPr>
          <w:rFonts w:ascii="Times New Roman" w:hAnsi="Times New Roman" w:cs="Times New Roman"/>
        </w:rPr>
        <w:t>ment</w:t>
      </w:r>
      <w:r w:rsidR="000163EC" w:rsidRPr="0021723B">
        <w:rPr>
          <w:rFonts w:ascii="Times New Roman" w:hAnsi="Times New Roman" w:cs="Times New Roman"/>
        </w:rPr>
        <w:t xml:space="preserve"> of the remaining conservation land may be much harder.</w:t>
      </w:r>
      <w:r w:rsidR="000163EC" w:rsidRPr="0021723B">
        <w:rPr>
          <w:rStyle w:val="FootnoteReference"/>
          <w:rFonts w:ascii="Times New Roman" w:hAnsi="Times New Roman" w:cs="Times New Roman"/>
        </w:rPr>
        <w:footnoteReference w:id="206"/>
      </w:r>
      <w:r w:rsidR="000163EC" w:rsidRPr="0021723B">
        <w:rPr>
          <w:rFonts w:ascii="Times New Roman" w:hAnsi="Times New Roman" w:cs="Times New Roman"/>
        </w:rPr>
        <w:t xml:space="preserve"> Small areas in private use</w:t>
      </w:r>
      <w:r w:rsidR="00972204" w:rsidRPr="0021723B">
        <w:rPr>
          <w:rFonts w:ascii="Times New Roman" w:hAnsi="Times New Roman" w:cs="Times New Roman"/>
        </w:rPr>
        <w:t xml:space="preserve"> can hinder </w:t>
      </w:r>
      <w:r w:rsidR="0008140A">
        <w:rPr>
          <w:rFonts w:ascii="Times New Roman" w:hAnsi="Times New Roman" w:cs="Times New Roman"/>
        </w:rPr>
        <w:t xml:space="preserve">management practices such as </w:t>
      </w:r>
      <w:r w:rsidR="00972204" w:rsidRPr="0021723B">
        <w:rPr>
          <w:rFonts w:ascii="Times New Roman" w:hAnsi="Times New Roman" w:cs="Times New Roman"/>
        </w:rPr>
        <w:t>proscribed burns.</w:t>
      </w:r>
      <w:r w:rsidR="000B26D0">
        <w:rPr>
          <w:rStyle w:val="FootnoteReference"/>
          <w:rFonts w:ascii="Times New Roman" w:hAnsi="Times New Roman" w:cs="Times New Roman"/>
        </w:rPr>
        <w:footnoteReference w:id="207"/>
      </w:r>
      <w:r w:rsidR="00972204" w:rsidRPr="0021723B">
        <w:rPr>
          <w:rFonts w:ascii="Times New Roman" w:hAnsi="Times New Roman" w:cs="Times New Roman"/>
        </w:rPr>
        <w:t xml:space="preserve"> </w:t>
      </w:r>
      <w:r w:rsidR="00142DF9" w:rsidRPr="0021723B">
        <w:rPr>
          <w:rFonts w:ascii="Times New Roman" w:hAnsi="Times New Roman" w:cs="Times New Roman"/>
        </w:rPr>
        <w:t xml:space="preserve">Dr. Frederick </w:t>
      </w:r>
      <w:r w:rsidR="0008140A">
        <w:rPr>
          <w:rFonts w:ascii="Times New Roman" w:hAnsi="Times New Roman" w:cs="Times New Roman"/>
        </w:rPr>
        <w:t xml:space="preserve">of the Acquisition and Restoration Council </w:t>
      </w:r>
      <w:r w:rsidR="00142DF9" w:rsidRPr="0021723B">
        <w:rPr>
          <w:rFonts w:ascii="Times New Roman" w:hAnsi="Times New Roman" w:cs="Times New Roman"/>
        </w:rPr>
        <w:t>suggests</w:t>
      </w:r>
      <w:r w:rsidR="0008140A">
        <w:rPr>
          <w:rFonts w:ascii="Times New Roman" w:hAnsi="Times New Roman" w:cs="Times New Roman"/>
        </w:rPr>
        <w:t>,</w:t>
      </w:r>
      <w:r w:rsidR="00142DF9" w:rsidRPr="0021723B">
        <w:rPr>
          <w:rFonts w:ascii="Times New Roman" w:hAnsi="Times New Roman" w:cs="Times New Roman"/>
        </w:rPr>
        <w:t xml:space="preserve"> if we continue to </w:t>
      </w:r>
      <w:r w:rsidR="00644469" w:rsidRPr="0021723B">
        <w:rPr>
          <w:rFonts w:ascii="Times New Roman" w:hAnsi="Times New Roman" w:cs="Times New Roman"/>
        </w:rPr>
        <w:t>fragment</w:t>
      </w:r>
      <w:r w:rsidR="00142DF9" w:rsidRPr="0021723B">
        <w:rPr>
          <w:rFonts w:ascii="Times New Roman" w:hAnsi="Times New Roman" w:cs="Times New Roman"/>
        </w:rPr>
        <w:t xml:space="preserve"> conservation lands</w:t>
      </w:r>
      <w:r w:rsidR="00606EE0">
        <w:rPr>
          <w:rFonts w:ascii="Times New Roman" w:hAnsi="Times New Roman" w:cs="Times New Roman"/>
        </w:rPr>
        <w:t>,</w:t>
      </w:r>
      <w:r w:rsidR="00142DF9" w:rsidRPr="0021723B">
        <w:rPr>
          <w:rFonts w:ascii="Times New Roman" w:hAnsi="Times New Roman" w:cs="Times New Roman"/>
        </w:rPr>
        <w:t xml:space="preserve"> selling small parcels to private </w:t>
      </w:r>
      <w:r w:rsidR="00644469" w:rsidRPr="0021723B">
        <w:rPr>
          <w:rFonts w:ascii="Times New Roman" w:hAnsi="Times New Roman" w:cs="Times New Roman"/>
        </w:rPr>
        <w:t>purchasers</w:t>
      </w:r>
      <w:r w:rsidR="0008140A">
        <w:rPr>
          <w:rFonts w:ascii="Times New Roman" w:hAnsi="Times New Roman" w:cs="Times New Roman"/>
        </w:rPr>
        <w:t>,</w:t>
      </w:r>
      <w:r w:rsidR="00142DF9" w:rsidRPr="0021723B">
        <w:rPr>
          <w:rFonts w:ascii="Times New Roman" w:hAnsi="Times New Roman" w:cs="Times New Roman"/>
        </w:rPr>
        <w:t xml:space="preserve"> we </w:t>
      </w:r>
      <w:r w:rsidR="00644469" w:rsidRPr="0021723B">
        <w:rPr>
          <w:rFonts w:ascii="Times New Roman" w:hAnsi="Times New Roman" w:cs="Times New Roman"/>
        </w:rPr>
        <w:t xml:space="preserve">open up the </w:t>
      </w:r>
      <w:r w:rsidR="0008140A">
        <w:rPr>
          <w:rFonts w:ascii="Times New Roman" w:hAnsi="Times New Roman" w:cs="Times New Roman"/>
        </w:rPr>
        <w:t>remaining conservation land</w:t>
      </w:r>
      <w:r w:rsidR="00644469" w:rsidRPr="0021723B">
        <w:rPr>
          <w:rFonts w:ascii="Times New Roman" w:hAnsi="Times New Roman" w:cs="Times New Roman"/>
        </w:rPr>
        <w:t xml:space="preserve"> to increased risks such as illegal hunting, introduction of invasive exotic plants, and greater amounts of noise and light.</w:t>
      </w:r>
      <w:r w:rsidR="00644469" w:rsidRPr="0021723B">
        <w:rPr>
          <w:rStyle w:val="FootnoteReference"/>
          <w:rFonts w:ascii="Times New Roman" w:hAnsi="Times New Roman" w:cs="Times New Roman"/>
        </w:rPr>
        <w:footnoteReference w:id="208"/>
      </w:r>
    </w:p>
    <w:p w:rsidR="00C96F56" w:rsidRPr="0021723B" w:rsidRDefault="00C96F56" w:rsidP="00875433">
      <w:pPr>
        <w:spacing w:line="480" w:lineRule="auto"/>
        <w:ind w:firstLine="720"/>
        <w:rPr>
          <w:rFonts w:ascii="Times New Roman" w:hAnsi="Times New Roman" w:cs="Times New Roman"/>
        </w:rPr>
      </w:pPr>
      <w:r w:rsidRPr="0021723B">
        <w:rPr>
          <w:rFonts w:ascii="Times New Roman" w:hAnsi="Times New Roman" w:cs="Times New Roman"/>
        </w:rPr>
        <w:t>Water quality protection was</w:t>
      </w:r>
      <w:r w:rsidR="00DA5392" w:rsidRPr="0021723B">
        <w:rPr>
          <w:rFonts w:ascii="Times New Roman" w:hAnsi="Times New Roman" w:cs="Times New Roman"/>
        </w:rPr>
        <w:t xml:space="preserve"> also a </w:t>
      </w:r>
      <w:r w:rsidR="00093FCE" w:rsidRPr="0021723B">
        <w:rPr>
          <w:rFonts w:ascii="Times New Roman" w:hAnsi="Times New Roman" w:cs="Times New Roman"/>
        </w:rPr>
        <w:t>category</w:t>
      </w:r>
      <w:r w:rsidR="00DA5392" w:rsidRPr="0021723B">
        <w:rPr>
          <w:rFonts w:ascii="Times New Roman" w:hAnsi="Times New Roman" w:cs="Times New Roman"/>
        </w:rPr>
        <w:t xml:space="preserve"> </w:t>
      </w:r>
      <w:r w:rsidRPr="0021723B">
        <w:rPr>
          <w:rFonts w:ascii="Times New Roman" w:hAnsi="Times New Roman" w:cs="Times New Roman"/>
        </w:rPr>
        <w:t xml:space="preserve">used to assess each site </w:t>
      </w:r>
      <w:r w:rsidR="00DA5392" w:rsidRPr="0021723B">
        <w:rPr>
          <w:rFonts w:ascii="Times New Roman" w:hAnsi="Times New Roman" w:cs="Times New Roman"/>
        </w:rPr>
        <w:t>proposed</w:t>
      </w:r>
      <w:r w:rsidRPr="0021723B">
        <w:rPr>
          <w:rFonts w:ascii="Times New Roman" w:hAnsi="Times New Roman" w:cs="Times New Roman"/>
        </w:rPr>
        <w:t xml:space="preserve"> for surplus.</w:t>
      </w:r>
      <w:r w:rsidR="005D23B3" w:rsidRPr="0021723B">
        <w:rPr>
          <w:rStyle w:val="FootnoteReference"/>
          <w:rFonts w:ascii="Times New Roman" w:hAnsi="Times New Roman" w:cs="Times New Roman"/>
        </w:rPr>
        <w:footnoteReference w:id="209"/>
      </w:r>
      <w:r w:rsidRPr="0021723B">
        <w:rPr>
          <w:rFonts w:ascii="Times New Roman" w:hAnsi="Times New Roman" w:cs="Times New Roman"/>
        </w:rPr>
        <w:t xml:space="preserve"> </w:t>
      </w:r>
      <w:r w:rsidR="00093FCE" w:rsidRPr="0021723B">
        <w:rPr>
          <w:rFonts w:ascii="Times New Roman" w:hAnsi="Times New Roman" w:cs="Times New Roman"/>
        </w:rPr>
        <w:t>In this category</w:t>
      </w:r>
      <w:r w:rsidR="0008140A">
        <w:rPr>
          <w:rFonts w:ascii="Times New Roman" w:hAnsi="Times New Roman" w:cs="Times New Roman"/>
        </w:rPr>
        <w:t>,</w:t>
      </w:r>
      <w:r w:rsidR="00093FCE" w:rsidRPr="0021723B">
        <w:rPr>
          <w:rFonts w:ascii="Times New Roman" w:hAnsi="Times New Roman" w:cs="Times New Roman"/>
        </w:rPr>
        <w:t xml:space="preserve"> the state looks</w:t>
      </w:r>
      <w:r w:rsidRPr="0021723B">
        <w:rPr>
          <w:rFonts w:ascii="Times New Roman" w:hAnsi="Times New Roman" w:cs="Times New Roman"/>
        </w:rPr>
        <w:t xml:space="preserve"> at </w:t>
      </w:r>
      <w:r w:rsidR="0008140A">
        <w:rPr>
          <w:rFonts w:ascii="Times New Roman" w:hAnsi="Times New Roman" w:cs="Times New Roman"/>
        </w:rPr>
        <w:t>the presence of springs</w:t>
      </w:r>
      <w:r w:rsidR="006357DF">
        <w:rPr>
          <w:rFonts w:ascii="Times New Roman" w:hAnsi="Times New Roman" w:cs="Times New Roman"/>
        </w:rPr>
        <w:t xml:space="preserve"> located</w:t>
      </w:r>
      <w:r w:rsidRPr="0021723B">
        <w:rPr>
          <w:rFonts w:ascii="Times New Roman" w:hAnsi="Times New Roman" w:cs="Times New Roman"/>
        </w:rPr>
        <w:t xml:space="preserve"> within the proposed </w:t>
      </w:r>
      <w:r w:rsidRPr="0021723B">
        <w:rPr>
          <w:rFonts w:ascii="Times New Roman" w:hAnsi="Times New Roman" w:cs="Times New Roman"/>
        </w:rPr>
        <w:lastRenderedPageBreak/>
        <w:t>site</w:t>
      </w:r>
      <w:r w:rsidR="00093FCE" w:rsidRPr="0021723B">
        <w:rPr>
          <w:rFonts w:ascii="Times New Roman" w:hAnsi="Times New Roman" w:cs="Times New Roman"/>
        </w:rPr>
        <w:t>,</w:t>
      </w:r>
      <w:r w:rsidRPr="0021723B">
        <w:rPr>
          <w:rFonts w:ascii="Times New Roman" w:hAnsi="Times New Roman" w:cs="Times New Roman"/>
        </w:rPr>
        <w:t xml:space="preserve"> and </w:t>
      </w:r>
      <w:r w:rsidR="006357DF">
        <w:rPr>
          <w:rFonts w:ascii="Times New Roman" w:hAnsi="Times New Roman" w:cs="Times New Roman"/>
        </w:rPr>
        <w:t>the magnitude of water each holds</w:t>
      </w:r>
      <w:r w:rsidRPr="0021723B">
        <w:rPr>
          <w:rFonts w:ascii="Times New Roman" w:hAnsi="Times New Roman" w:cs="Times New Roman"/>
        </w:rPr>
        <w:t>.</w:t>
      </w:r>
      <w:r w:rsidR="000B26D0">
        <w:rPr>
          <w:rStyle w:val="FootnoteReference"/>
          <w:rFonts w:ascii="Times New Roman" w:hAnsi="Times New Roman" w:cs="Times New Roman"/>
        </w:rPr>
        <w:footnoteReference w:id="210"/>
      </w:r>
      <w:r w:rsidRPr="0021723B">
        <w:rPr>
          <w:rFonts w:ascii="Times New Roman" w:hAnsi="Times New Roman" w:cs="Times New Roman"/>
        </w:rPr>
        <w:t xml:space="preserve"> </w:t>
      </w:r>
      <w:r w:rsidR="00A32C1A" w:rsidRPr="0021723B">
        <w:rPr>
          <w:rFonts w:ascii="Times New Roman" w:hAnsi="Times New Roman" w:cs="Times New Roman"/>
        </w:rPr>
        <w:t xml:space="preserve">Next, the category assessed sites </w:t>
      </w:r>
      <w:r w:rsidR="006357DF">
        <w:rPr>
          <w:rFonts w:ascii="Times New Roman" w:hAnsi="Times New Roman" w:cs="Times New Roman"/>
        </w:rPr>
        <w:t>to determine if</w:t>
      </w:r>
      <w:r w:rsidR="00A32C1A" w:rsidRPr="0021723B">
        <w:rPr>
          <w:rFonts w:ascii="Times New Roman" w:hAnsi="Times New Roman" w:cs="Times New Roman"/>
        </w:rPr>
        <w:t xml:space="preserve"> </w:t>
      </w:r>
      <w:r w:rsidR="006357DF">
        <w:rPr>
          <w:rFonts w:ascii="Times New Roman" w:hAnsi="Times New Roman" w:cs="Times New Roman"/>
        </w:rPr>
        <w:t>they are</w:t>
      </w:r>
      <w:r w:rsidR="00A32C1A" w:rsidRPr="0021723B">
        <w:rPr>
          <w:rFonts w:ascii="Times New Roman" w:hAnsi="Times New Roman" w:cs="Times New Roman"/>
        </w:rPr>
        <w:t xml:space="preserve"> part of a buffer to major lakes and rivers.</w:t>
      </w:r>
      <w:r w:rsidR="000B26D0">
        <w:rPr>
          <w:rStyle w:val="FootnoteReference"/>
          <w:rFonts w:ascii="Times New Roman" w:hAnsi="Times New Roman" w:cs="Times New Roman"/>
        </w:rPr>
        <w:footnoteReference w:id="211"/>
      </w:r>
      <w:r w:rsidR="00A32C1A" w:rsidRPr="0021723B">
        <w:rPr>
          <w:rFonts w:ascii="Times New Roman" w:hAnsi="Times New Roman" w:cs="Times New Roman"/>
        </w:rPr>
        <w:t xml:space="preserve"> Buffer zone levels include 1000 meters, 500 meters, and 100 meters from an existing major lake</w:t>
      </w:r>
      <w:r w:rsidR="00093FCE" w:rsidRPr="0021723B">
        <w:rPr>
          <w:rFonts w:ascii="Times New Roman" w:hAnsi="Times New Roman" w:cs="Times New Roman"/>
        </w:rPr>
        <w:t xml:space="preserve"> or river</w:t>
      </w:r>
      <w:r w:rsidR="00A32C1A" w:rsidRPr="0021723B">
        <w:rPr>
          <w:rFonts w:ascii="Times New Roman" w:hAnsi="Times New Roman" w:cs="Times New Roman"/>
        </w:rPr>
        <w:t>.</w:t>
      </w:r>
      <w:r w:rsidR="000B26D0">
        <w:rPr>
          <w:rStyle w:val="FootnoteReference"/>
          <w:rFonts w:ascii="Times New Roman" w:hAnsi="Times New Roman" w:cs="Times New Roman"/>
        </w:rPr>
        <w:footnoteReference w:id="212"/>
      </w:r>
      <w:r w:rsidR="00A32C1A" w:rsidRPr="0021723B">
        <w:rPr>
          <w:rFonts w:ascii="Times New Roman" w:hAnsi="Times New Roman" w:cs="Times New Roman"/>
        </w:rPr>
        <w:t xml:space="preserve"> Sites were also assessed as to their location within a Nutrient Impairment Basin Management Plan</w:t>
      </w:r>
      <w:r w:rsidR="006357DF">
        <w:rPr>
          <w:rFonts w:ascii="Times New Roman" w:hAnsi="Times New Roman" w:cs="Times New Roman"/>
        </w:rPr>
        <w:t>,</w:t>
      </w:r>
      <w:r w:rsidR="00A32C1A" w:rsidRPr="0021723B">
        <w:rPr>
          <w:rFonts w:ascii="Times New Roman" w:hAnsi="Times New Roman" w:cs="Times New Roman"/>
        </w:rPr>
        <w:t xml:space="preserve"> identifying </w:t>
      </w:r>
      <w:r w:rsidR="00DA5392" w:rsidRPr="0021723B">
        <w:rPr>
          <w:rFonts w:ascii="Times New Roman" w:hAnsi="Times New Roman" w:cs="Times New Roman"/>
        </w:rPr>
        <w:t>watersheds</w:t>
      </w:r>
      <w:r w:rsidR="00A32C1A" w:rsidRPr="0021723B">
        <w:rPr>
          <w:rFonts w:ascii="Times New Roman" w:hAnsi="Times New Roman" w:cs="Times New Roman"/>
        </w:rPr>
        <w:t xml:space="preserve"> with nutrient impairments.</w:t>
      </w:r>
      <w:r w:rsidR="00BE0273">
        <w:rPr>
          <w:rStyle w:val="FootnoteReference"/>
          <w:rFonts w:ascii="Times New Roman" w:hAnsi="Times New Roman" w:cs="Times New Roman"/>
        </w:rPr>
        <w:footnoteReference w:id="213"/>
      </w:r>
      <w:r w:rsidR="00A32C1A" w:rsidRPr="0021723B">
        <w:rPr>
          <w:rFonts w:ascii="Times New Roman" w:hAnsi="Times New Roman" w:cs="Times New Roman"/>
        </w:rPr>
        <w:t xml:space="preserve"> Sites lo</w:t>
      </w:r>
      <w:r w:rsidR="006357DF">
        <w:rPr>
          <w:rFonts w:ascii="Times New Roman" w:hAnsi="Times New Roman" w:cs="Times New Roman"/>
        </w:rPr>
        <w:t>cated within the Everglades Restoration P</w:t>
      </w:r>
      <w:r w:rsidR="00A32C1A" w:rsidRPr="0021723B">
        <w:rPr>
          <w:rFonts w:ascii="Times New Roman" w:hAnsi="Times New Roman" w:cs="Times New Roman"/>
        </w:rPr>
        <w:t xml:space="preserve">roject boundaries were </w:t>
      </w:r>
      <w:r w:rsidR="00093FCE" w:rsidRPr="0021723B">
        <w:rPr>
          <w:rFonts w:ascii="Times New Roman" w:hAnsi="Times New Roman" w:cs="Times New Roman"/>
        </w:rPr>
        <w:t xml:space="preserve">flagged and </w:t>
      </w:r>
      <w:r w:rsidR="00A32C1A" w:rsidRPr="0021723B">
        <w:rPr>
          <w:rFonts w:ascii="Times New Roman" w:hAnsi="Times New Roman" w:cs="Times New Roman"/>
        </w:rPr>
        <w:t>weighted accordingly.</w:t>
      </w:r>
      <w:r w:rsidR="00BE0273">
        <w:rPr>
          <w:rStyle w:val="FootnoteReference"/>
          <w:rFonts w:ascii="Times New Roman" w:hAnsi="Times New Roman" w:cs="Times New Roman"/>
        </w:rPr>
        <w:footnoteReference w:id="214"/>
      </w:r>
      <w:r w:rsidR="00A32C1A" w:rsidRPr="0021723B">
        <w:rPr>
          <w:rFonts w:ascii="Times New Roman" w:hAnsi="Times New Roman" w:cs="Times New Roman"/>
        </w:rPr>
        <w:t xml:space="preserve"> This category also identified sites that are within a wellhead protection zone.</w:t>
      </w:r>
      <w:r w:rsidR="005D23B3" w:rsidRPr="0021723B">
        <w:rPr>
          <w:rStyle w:val="FootnoteReference"/>
          <w:rFonts w:ascii="Times New Roman" w:hAnsi="Times New Roman" w:cs="Times New Roman"/>
        </w:rPr>
        <w:footnoteReference w:id="215"/>
      </w:r>
      <w:r w:rsidR="00A32C1A" w:rsidRPr="0021723B">
        <w:rPr>
          <w:rFonts w:ascii="Times New Roman" w:hAnsi="Times New Roman" w:cs="Times New Roman"/>
        </w:rPr>
        <w:t xml:space="preserve"> </w:t>
      </w:r>
    </w:p>
    <w:p w:rsidR="00A32C1A" w:rsidRPr="0021723B" w:rsidRDefault="00A32C1A" w:rsidP="00875433">
      <w:pPr>
        <w:spacing w:line="480" w:lineRule="auto"/>
        <w:ind w:firstLine="720"/>
        <w:rPr>
          <w:rFonts w:ascii="Times New Roman" w:hAnsi="Times New Roman" w:cs="Times New Roman"/>
        </w:rPr>
      </w:pPr>
      <w:r w:rsidRPr="0021723B">
        <w:rPr>
          <w:rFonts w:ascii="Times New Roman" w:hAnsi="Times New Roman" w:cs="Times New Roman"/>
        </w:rPr>
        <w:t>Ecological significance is a</w:t>
      </w:r>
      <w:r w:rsidR="00093FCE" w:rsidRPr="0021723B">
        <w:rPr>
          <w:rFonts w:ascii="Times New Roman" w:hAnsi="Times New Roman" w:cs="Times New Roman"/>
        </w:rPr>
        <w:t>n</w:t>
      </w:r>
      <w:r w:rsidRPr="0021723B">
        <w:rPr>
          <w:rFonts w:ascii="Times New Roman" w:hAnsi="Times New Roman" w:cs="Times New Roman"/>
        </w:rPr>
        <w:t xml:space="preserve"> essential characteristic in </w:t>
      </w:r>
      <w:r w:rsidR="006357DF">
        <w:rPr>
          <w:rFonts w:ascii="Times New Roman" w:hAnsi="Times New Roman" w:cs="Times New Roman"/>
        </w:rPr>
        <w:t xml:space="preserve">determining </w:t>
      </w:r>
      <w:r w:rsidRPr="0021723B">
        <w:rPr>
          <w:rFonts w:ascii="Times New Roman" w:hAnsi="Times New Roman" w:cs="Times New Roman"/>
        </w:rPr>
        <w:t>conservation value, thus</w:t>
      </w:r>
      <w:r w:rsidR="006357DF">
        <w:rPr>
          <w:rFonts w:ascii="Times New Roman" w:hAnsi="Times New Roman" w:cs="Times New Roman"/>
        </w:rPr>
        <w:t>,</w:t>
      </w:r>
      <w:r w:rsidRPr="0021723B">
        <w:rPr>
          <w:rFonts w:ascii="Times New Roman" w:hAnsi="Times New Roman" w:cs="Times New Roman"/>
        </w:rPr>
        <w:t xml:space="preserve"> it </w:t>
      </w:r>
      <w:r w:rsidR="00E6120F">
        <w:rPr>
          <w:rFonts w:ascii="Times New Roman" w:hAnsi="Times New Roman" w:cs="Times New Roman"/>
        </w:rPr>
        <w:t>was</w:t>
      </w:r>
      <w:r w:rsidRPr="0021723B">
        <w:rPr>
          <w:rFonts w:ascii="Times New Roman" w:hAnsi="Times New Roman" w:cs="Times New Roman"/>
        </w:rPr>
        <w:t xml:space="preserve"> part of the </w:t>
      </w:r>
      <w:r w:rsidR="006357DF">
        <w:rPr>
          <w:rFonts w:ascii="Times New Roman" w:hAnsi="Times New Roman" w:cs="Times New Roman"/>
        </w:rPr>
        <w:t>s</w:t>
      </w:r>
      <w:r w:rsidR="003B3D58" w:rsidRPr="0021723B">
        <w:rPr>
          <w:rFonts w:ascii="Times New Roman" w:hAnsi="Times New Roman" w:cs="Times New Roman"/>
        </w:rPr>
        <w:t>tate</w:t>
      </w:r>
      <w:r w:rsidR="006357DF">
        <w:rPr>
          <w:rFonts w:ascii="Times New Roman" w:hAnsi="Times New Roman" w:cs="Times New Roman"/>
        </w:rPr>
        <w:t>’</w:t>
      </w:r>
      <w:r w:rsidR="003B3D58" w:rsidRPr="0021723B">
        <w:rPr>
          <w:rFonts w:ascii="Times New Roman" w:hAnsi="Times New Roman" w:cs="Times New Roman"/>
        </w:rPr>
        <w:t xml:space="preserve">s </w:t>
      </w:r>
      <w:r w:rsidR="006357DF">
        <w:rPr>
          <w:rFonts w:ascii="Times New Roman" w:hAnsi="Times New Roman" w:cs="Times New Roman"/>
        </w:rPr>
        <w:t>assessment model</w:t>
      </w:r>
      <w:r w:rsidRPr="0021723B">
        <w:rPr>
          <w:rFonts w:ascii="Times New Roman" w:hAnsi="Times New Roman" w:cs="Times New Roman"/>
        </w:rPr>
        <w:t>.</w:t>
      </w:r>
      <w:r w:rsidR="005D23B3" w:rsidRPr="0021723B">
        <w:rPr>
          <w:rStyle w:val="FootnoteReference"/>
          <w:rFonts w:ascii="Times New Roman" w:hAnsi="Times New Roman" w:cs="Times New Roman"/>
        </w:rPr>
        <w:footnoteReference w:id="216"/>
      </w:r>
      <w:r w:rsidRPr="0021723B">
        <w:rPr>
          <w:rFonts w:ascii="Times New Roman" w:hAnsi="Times New Roman" w:cs="Times New Roman"/>
        </w:rPr>
        <w:t xml:space="preserve"> </w:t>
      </w:r>
      <w:r w:rsidR="004D5D1D" w:rsidRPr="0021723B">
        <w:rPr>
          <w:rFonts w:ascii="Times New Roman" w:hAnsi="Times New Roman" w:cs="Times New Roman"/>
        </w:rPr>
        <w:t>This category identifie</w:t>
      </w:r>
      <w:r w:rsidR="00E6120F">
        <w:rPr>
          <w:rFonts w:ascii="Times New Roman" w:hAnsi="Times New Roman" w:cs="Times New Roman"/>
        </w:rPr>
        <w:t>d</w:t>
      </w:r>
      <w:r w:rsidR="004D5D1D" w:rsidRPr="0021723B">
        <w:rPr>
          <w:rFonts w:ascii="Times New Roman" w:hAnsi="Times New Roman" w:cs="Times New Roman"/>
        </w:rPr>
        <w:t xml:space="preserve"> the amount of a proposed surplus site which is located in a strategic habit</w:t>
      </w:r>
      <w:r w:rsidR="00DA5392" w:rsidRPr="0021723B">
        <w:rPr>
          <w:rFonts w:ascii="Times New Roman" w:hAnsi="Times New Roman" w:cs="Times New Roman"/>
        </w:rPr>
        <w:t>a</w:t>
      </w:r>
      <w:r w:rsidR="004D5D1D" w:rsidRPr="0021723B">
        <w:rPr>
          <w:rFonts w:ascii="Times New Roman" w:hAnsi="Times New Roman" w:cs="Times New Roman"/>
        </w:rPr>
        <w:t>t conservation area of five acres or more.</w:t>
      </w:r>
      <w:r w:rsidR="00BE0273">
        <w:rPr>
          <w:rStyle w:val="FootnoteReference"/>
          <w:rFonts w:ascii="Times New Roman" w:hAnsi="Times New Roman" w:cs="Times New Roman"/>
        </w:rPr>
        <w:footnoteReference w:id="217"/>
      </w:r>
      <w:r w:rsidR="004D5D1D" w:rsidRPr="0021723B">
        <w:rPr>
          <w:rFonts w:ascii="Times New Roman" w:hAnsi="Times New Roman" w:cs="Times New Roman"/>
        </w:rPr>
        <w:t xml:space="preserve"> </w:t>
      </w:r>
      <w:r w:rsidR="003674DF" w:rsidRPr="0021723B">
        <w:rPr>
          <w:rFonts w:ascii="Times New Roman" w:hAnsi="Times New Roman" w:cs="Times New Roman"/>
        </w:rPr>
        <w:t>S</w:t>
      </w:r>
      <w:r w:rsidR="004D5D1D" w:rsidRPr="0021723B">
        <w:rPr>
          <w:rFonts w:ascii="Times New Roman" w:hAnsi="Times New Roman" w:cs="Times New Roman"/>
        </w:rPr>
        <w:t xml:space="preserve">ites located within these areas are also </w:t>
      </w:r>
      <w:r w:rsidR="006357DF">
        <w:rPr>
          <w:rFonts w:ascii="Times New Roman" w:hAnsi="Times New Roman" w:cs="Times New Roman"/>
        </w:rPr>
        <w:t>scored</w:t>
      </w:r>
      <w:r w:rsidR="004D5D1D" w:rsidRPr="0021723B">
        <w:rPr>
          <w:rFonts w:ascii="Times New Roman" w:hAnsi="Times New Roman" w:cs="Times New Roman"/>
        </w:rPr>
        <w:t xml:space="preserve"> based on the priority framework of the Strategic Habitat Conservation Area itself.</w:t>
      </w:r>
      <w:r w:rsidR="00BE0273">
        <w:rPr>
          <w:rStyle w:val="FootnoteReference"/>
          <w:rFonts w:ascii="Times New Roman" w:hAnsi="Times New Roman" w:cs="Times New Roman"/>
        </w:rPr>
        <w:footnoteReference w:id="218"/>
      </w:r>
      <w:r w:rsidR="004D5D1D" w:rsidRPr="0021723B">
        <w:rPr>
          <w:rFonts w:ascii="Times New Roman" w:hAnsi="Times New Roman" w:cs="Times New Roman"/>
        </w:rPr>
        <w:t xml:space="preserve"> Rare Species Habitat Conservation Priorities </w:t>
      </w:r>
      <w:r w:rsidR="006357DF">
        <w:rPr>
          <w:rFonts w:ascii="Times New Roman" w:hAnsi="Times New Roman" w:cs="Times New Roman"/>
        </w:rPr>
        <w:t>were</w:t>
      </w:r>
      <w:r w:rsidR="004D5D1D" w:rsidRPr="0021723B">
        <w:rPr>
          <w:rFonts w:ascii="Times New Roman" w:hAnsi="Times New Roman" w:cs="Times New Roman"/>
        </w:rPr>
        <w:t xml:space="preserve"> </w:t>
      </w:r>
      <w:r w:rsidR="003674DF" w:rsidRPr="0021723B">
        <w:rPr>
          <w:rFonts w:ascii="Times New Roman" w:hAnsi="Times New Roman" w:cs="Times New Roman"/>
        </w:rPr>
        <w:t xml:space="preserve">overlaid to see if a parcel contains </w:t>
      </w:r>
      <w:r w:rsidR="006357DF">
        <w:rPr>
          <w:rFonts w:ascii="Times New Roman" w:hAnsi="Times New Roman" w:cs="Times New Roman"/>
        </w:rPr>
        <w:t xml:space="preserve">a </w:t>
      </w:r>
      <w:r w:rsidR="003674DF" w:rsidRPr="0021723B">
        <w:rPr>
          <w:rFonts w:ascii="Times New Roman" w:hAnsi="Times New Roman" w:cs="Times New Roman"/>
        </w:rPr>
        <w:t>rare species habitat</w:t>
      </w:r>
      <w:r w:rsidR="004D5D1D" w:rsidRPr="0021723B">
        <w:rPr>
          <w:rFonts w:ascii="Times New Roman" w:hAnsi="Times New Roman" w:cs="Times New Roman"/>
        </w:rPr>
        <w:t>.</w:t>
      </w:r>
      <w:r w:rsidR="00BE0273">
        <w:rPr>
          <w:rStyle w:val="FootnoteReference"/>
          <w:rFonts w:ascii="Times New Roman" w:hAnsi="Times New Roman" w:cs="Times New Roman"/>
        </w:rPr>
        <w:footnoteReference w:id="219"/>
      </w:r>
      <w:r w:rsidR="004D5D1D" w:rsidRPr="0021723B">
        <w:rPr>
          <w:rFonts w:ascii="Times New Roman" w:hAnsi="Times New Roman" w:cs="Times New Roman"/>
        </w:rPr>
        <w:t xml:space="preserve"> </w:t>
      </w:r>
      <w:r w:rsidR="006357DF" w:rsidRPr="0021723B">
        <w:rPr>
          <w:rFonts w:ascii="Times New Roman" w:hAnsi="Times New Roman" w:cs="Times New Roman"/>
        </w:rPr>
        <w:t>The model assesse</w:t>
      </w:r>
      <w:r w:rsidR="00E6120F">
        <w:rPr>
          <w:rFonts w:ascii="Times New Roman" w:hAnsi="Times New Roman" w:cs="Times New Roman"/>
        </w:rPr>
        <w:t>d</w:t>
      </w:r>
      <w:r w:rsidR="006357DF" w:rsidRPr="0021723B">
        <w:rPr>
          <w:rFonts w:ascii="Times New Roman" w:hAnsi="Times New Roman" w:cs="Times New Roman"/>
        </w:rPr>
        <w:t xml:space="preserve"> the percentage and acreage of the 100-year flood plain within each specific site.</w:t>
      </w:r>
      <w:r w:rsidR="00BE0273">
        <w:rPr>
          <w:rStyle w:val="FootnoteReference"/>
          <w:rFonts w:ascii="Times New Roman" w:hAnsi="Times New Roman" w:cs="Times New Roman"/>
        </w:rPr>
        <w:footnoteReference w:id="220"/>
      </w:r>
      <w:r w:rsidR="006357DF" w:rsidRPr="0021723B">
        <w:rPr>
          <w:rFonts w:ascii="Times New Roman" w:hAnsi="Times New Roman" w:cs="Times New Roman"/>
        </w:rPr>
        <w:t xml:space="preserve"> </w:t>
      </w:r>
      <w:r w:rsidR="00E6120F">
        <w:rPr>
          <w:rFonts w:ascii="Times New Roman" w:hAnsi="Times New Roman" w:cs="Times New Roman"/>
        </w:rPr>
        <w:t xml:space="preserve">The </w:t>
      </w:r>
      <w:r w:rsidR="006357DF">
        <w:rPr>
          <w:rFonts w:ascii="Times New Roman" w:hAnsi="Times New Roman" w:cs="Times New Roman"/>
        </w:rPr>
        <w:t xml:space="preserve">DEP overlaid the </w:t>
      </w:r>
      <w:r w:rsidR="006357DF" w:rsidRPr="006D3F75">
        <w:rPr>
          <w:rFonts w:ascii="Times New Roman" w:hAnsi="Times New Roman" w:cs="Times New Roman"/>
        </w:rPr>
        <w:t>Biological Richness Index</w:t>
      </w:r>
      <w:r w:rsidR="006357DF">
        <w:rPr>
          <w:rFonts w:ascii="Times New Roman" w:hAnsi="Times New Roman" w:cs="Times New Roman"/>
        </w:rPr>
        <w:t xml:space="preserve"> to identify sites</w:t>
      </w:r>
      <w:r w:rsidR="006357DF" w:rsidRPr="0021723B">
        <w:rPr>
          <w:rFonts w:ascii="Times New Roman" w:hAnsi="Times New Roman" w:cs="Times New Roman"/>
        </w:rPr>
        <w:t xml:space="preserve"> </w:t>
      </w:r>
      <w:r w:rsidR="006357DF">
        <w:rPr>
          <w:rFonts w:ascii="Times New Roman" w:hAnsi="Times New Roman" w:cs="Times New Roman"/>
        </w:rPr>
        <w:t xml:space="preserve">that </w:t>
      </w:r>
      <w:r w:rsidR="006357DF" w:rsidRPr="0021723B">
        <w:rPr>
          <w:rFonts w:ascii="Times New Roman" w:hAnsi="Times New Roman" w:cs="Times New Roman"/>
        </w:rPr>
        <w:t>include at least three or more rare species</w:t>
      </w:r>
      <w:r w:rsidR="006357DF">
        <w:rPr>
          <w:rFonts w:ascii="Times New Roman" w:hAnsi="Times New Roman" w:cs="Times New Roman"/>
        </w:rPr>
        <w:t>.</w:t>
      </w:r>
      <w:r w:rsidR="00BE0273">
        <w:rPr>
          <w:rStyle w:val="FootnoteReference"/>
          <w:rFonts w:ascii="Times New Roman" w:hAnsi="Times New Roman" w:cs="Times New Roman"/>
        </w:rPr>
        <w:footnoteReference w:id="221"/>
      </w:r>
      <w:r w:rsidR="006357DF" w:rsidRPr="0021723B">
        <w:rPr>
          <w:rFonts w:ascii="Times New Roman" w:hAnsi="Times New Roman" w:cs="Times New Roman"/>
        </w:rPr>
        <w:t xml:space="preserve"> </w:t>
      </w:r>
      <w:r w:rsidR="004D5D1D" w:rsidRPr="0021723B">
        <w:rPr>
          <w:rFonts w:ascii="Times New Roman" w:hAnsi="Times New Roman" w:cs="Times New Roman"/>
        </w:rPr>
        <w:t xml:space="preserve">The ecological significance category also </w:t>
      </w:r>
      <w:r w:rsidR="006357DF">
        <w:rPr>
          <w:rFonts w:ascii="Times New Roman" w:hAnsi="Times New Roman" w:cs="Times New Roman"/>
        </w:rPr>
        <w:t>identified</w:t>
      </w:r>
      <w:r w:rsidR="004D5D1D" w:rsidRPr="0021723B">
        <w:rPr>
          <w:rFonts w:ascii="Times New Roman" w:hAnsi="Times New Roman" w:cs="Times New Roman"/>
        </w:rPr>
        <w:t xml:space="preserve"> sites listed for surplus </w:t>
      </w:r>
      <w:r w:rsidR="006357DF">
        <w:rPr>
          <w:rFonts w:ascii="Times New Roman" w:hAnsi="Times New Roman" w:cs="Times New Roman"/>
        </w:rPr>
        <w:t xml:space="preserve">which </w:t>
      </w:r>
      <w:r w:rsidR="003B3D58" w:rsidRPr="0021723B">
        <w:rPr>
          <w:rFonts w:ascii="Times New Roman" w:hAnsi="Times New Roman" w:cs="Times New Roman"/>
        </w:rPr>
        <w:t>contain</w:t>
      </w:r>
      <w:r w:rsidR="004D5D1D" w:rsidRPr="0021723B">
        <w:rPr>
          <w:rFonts w:ascii="Times New Roman" w:hAnsi="Times New Roman" w:cs="Times New Roman"/>
        </w:rPr>
        <w:t xml:space="preserve"> </w:t>
      </w:r>
      <w:r w:rsidR="003B3D58" w:rsidRPr="0021723B">
        <w:rPr>
          <w:rFonts w:ascii="Times New Roman" w:hAnsi="Times New Roman" w:cs="Times New Roman"/>
        </w:rPr>
        <w:t xml:space="preserve">fifty acres </w:t>
      </w:r>
      <w:r w:rsidR="003B3D58" w:rsidRPr="0021723B">
        <w:rPr>
          <w:rFonts w:ascii="Times New Roman" w:hAnsi="Times New Roman" w:cs="Times New Roman"/>
        </w:rPr>
        <w:lastRenderedPageBreak/>
        <w:t xml:space="preserve">or more of </w:t>
      </w:r>
      <w:r w:rsidR="004D5D1D" w:rsidRPr="0021723B">
        <w:rPr>
          <w:rFonts w:ascii="Times New Roman" w:hAnsi="Times New Roman" w:cs="Times New Roman"/>
        </w:rPr>
        <w:t>contiguous areas o</w:t>
      </w:r>
      <w:r w:rsidR="003B3D58" w:rsidRPr="0021723B">
        <w:rPr>
          <w:rFonts w:ascii="Times New Roman" w:hAnsi="Times New Roman" w:cs="Times New Roman"/>
        </w:rPr>
        <w:t>f critical landscape linkages</w:t>
      </w:r>
      <w:r w:rsidR="004D5D1D" w:rsidRPr="0021723B">
        <w:rPr>
          <w:rFonts w:ascii="Times New Roman" w:hAnsi="Times New Roman" w:cs="Times New Roman"/>
        </w:rPr>
        <w:t>.</w:t>
      </w:r>
      <w:r w:rsidR="00BE0273">
        <w:rPr>
          <w:rStyle w:val="FootnoteReference"/>
          <w:rFonts w:ascii="Times New Roman" w:hAnsi="Times New Roman" w:cs="Times New Roman"/>
        </w:rPr>
        <w:footnoteReference w:id="222"/>
      </w:r>
      <w:r w:rsidR="004D5D1D" w:rsidRPr="0021723B">
        <w:rPr>
          <w:rFonts w:ascii="Times New Roman" w:hAnsi="Times New Roman" w:cs="Times New Roman"/>
        </w:rPr>
        <w:t xml:space="preserve"> The assessment look</w:t>
      </w:r>
      <w:r w:rsidR="00E6120F">
        <w:rPr>
          <w:rFonts w:ascii="Times New Roman" w:hAnsi="Times New Roman" w:cs="Times New Roman"/>
        </w:rPr>
        <w:t>ed</w:t>
      </w:r>
      <w:r w:rsidR="004D5D1D" w:rsidRPr="0021723B">
        <w:rPr>
          <w:rFonts w:ascii="Times New Roman" w:hAnsi="Times New Roman" w:cs="Times New Roman"/>
        </w:rPr>
        <w:t xml:space="preserve"> at w</w:t>
      </w:r>
      <w:r w:rsidR="006357DF">
        <w:rPr>
          <w:rFonts w:ascii="Times New Roman" w:hAnsi="Times New Roman" w:cs="Times New Roman"/>
        </w:rPr>
        <w:t>hether a site encompasses under</w:t>
      </w:r>
      <w:r w:rsidR="004D5D1D" w:rsidRPr="0021723B">
        <w:rPr>
          <w:rFonts w:ascii="Times New Roman" w:hAnsi="Times New Roman" w:cs="Times New Roman"/>
        </w:rPr>
        <w:t>represented ecosystems</w:t>
      </w:r>
      <w:r w:rsidR="00DC00A2" w:rsidRPr="0021723B">
        <w:rPr>
          <w:rFonts w:ascii="Times New Roman" w:hAnsi="Times New Roman" w:cs="Times New Roman"/>
        </w:rPr>
        <w:t xml:space="preserve">, </w:t>
      </w:r>
      <w:r w:rsidR="00613E53">
        <w:rPr>
          <w:rFonts w:ascii="Times New Roman" w:hAnsi="Times New Roman" w:cs="Times New Roman"/>
        </w:rPr>
        <w:t>the size of the eco</w:t>
      </w:r>
      <w:r w:rsidR="004D5D1D" w:rsidRPr="0021723B">
        <w:rPr>
          <w:rFonts w:ascii="Times New Roman" w:hAnsi="Times New Roman" w:cs="Times New Roman"/>
        </w:rPr>
        <w:t>system in total</w:t>
      </w:r>
      <w:r w:rsidR="00DC00A2" w:rsidRPr="0021723B">
        <w:rPr>
          <w:rFonts w:ascii="Times New Roman" w:hAnsi="Times New Roman" w:cs="Times New Roman"/>
        </w:rPr>
        <w:t>,</w:t>
      </w:r>
      <w:r w:rsidR="004D5D1D" w:rsidRPr="0021723B">
        <w:rPr>
          <w:rFonts w:ascii="Times New Roman" w:hAnsi="Times New Roman" w:cs="Times New Roman"/>
        </w:rPr>
        <w:t xml:space="preserve"> and the amount taken up by the potential surplus site.</w:t>
      </w:r>
      <w:r w:rsidR="00BE0273">
        <w:rPr>
          <w:rStyle w:val="FootnoteReference"/>
          <w:rFonts w:ascii="Times New Roman" w:hAnsi="Times New Roman" w:cs="Times New Roman"/>
        </w:rPr>
        <w:footnoteReference w:id="223"/>
      </w:r>
      <w:r w:rsidR="004D5D1D" w:rsidRPr="0021723B">
        <w:rPr>
          <w:rFonts w:ascii="Times New Roman" w:hAnsi="Times New Roman" w:cs="Times New Roman"/>
        </w:rPr>
        <w:t xml:space="preserve"> Potential surplus sites are assessed under this category </w:t>
      </w:r>
      <w:r w:rsidR="003674DF" w:rsidRPr="0021723B">
        <w:rPr>
          <w:rFonts w:ascii="Times New Roman" w:hAnsi="Times New Roman" w:cs="Times New Roman"/>
        </w:rPr>
        <w:t>to determine if</w:t>
      </w:r>
      <w:r w:rsidR="004D5D1D" w:rsidRPr="0021723B">
        <w:rPr>
          <w:rFonts w:ascii="Times New Roman" w:hAnsi="Times New Roman" w:cs="Times New Roman"/>
        </w:rPr>
        <w:t xml:space="preserve"> they contain functional wetlands of one acre or more.</w:t>
      </w:r>
      <w:r w:rsidR="00BE0273">
        <w:rPr>
          <w:rStyle w:val="FootnoteReference"/>
          <w:rFonts w:ascii="Times New Roman" w:hAnsi="Times New Roman" w:cs="Times New Roman"/>
        </w:rPr>
        <w:footnoteReference w:id="224"/>
      </w:r>
      <w:r w:rsidR="004D5D1D" w:rsidRPr="0021723B">
        <w:rPr>
          <w:rFonts w:ascii="Times New Roman" w:hAnsi="Times New Roman" w:cs="Times New Roman"/>
        </w:rPr>
        <w:t xml:space="preserve"> </w:t>
      </w:r>
      <w:r w:rsidR="00BF4076" w:rsidRPr="0021723B">
        <w:rPr>
          <w:rFonts w:ascii="Times New Roman" w:hAnsi="Times New Roman" w:cs="Times New Roman"/>
        </w:rPr>
        <w:t>Finally</w:t>
      </w:r>
      <w:r w:rsidR="006357DF">
        <w:rPr>
          <w:rFonts w:ascii="Times New Roman" w:hAnsi="Times New Roman" w:cs="Times New Roman"/>
        </w:rPr>
        <w:t>,</w:t>
      </w:r>
      <w:r w:rsidR="00BF4076" w:rsidRPr="0021723B">
        <w:rPr>
          <w:rFonts w:ascii="Times New Roman" w:hAnsi="Times New Roman" w:cs="Times New Roman"/>
        </w:rPr>
        <w:t xml:space="preserve"> this section of the model calculate</w:t>
      </w:r>
      <w:r w:rsidR="00E6120F">
        <w:rPr>
          <w:rFonts w:ascii="Times New Roman" w:hAnsi="Times New Roman" w:cs="Times New Roman"/>
        </w:rPr>
        <w:t>d</w:t>
      </w:r>
      <w:r w:rsidR="00BF4076" w:rsidRPr="0021723B">
        <w:rPr>
          <w:rFonts w:ascii="Times New Roman" w:hAnsi="Times New Roman" w:cs="Times New Roman"/>
        </w:rPr>
        <w:t xml:space="preserve"> the percentage of potential surplus sites </w:t>
      </w:r>
      <w:r w:rsidR="006357DF">
        <w:rPr>
          <w:rFonts w:ascii="Times New Roman" w:hAnsi="Times New Roman" w:cs="Times New Roman"/>
        </w:rPr>
        <w:t>containing</w:t>
      </w:r>
      <w:r w:rsidR="00BF4076" w:rsidRPr="0021723B">
        <w:rPr>
          <w:rFonts w:ascii="Times New Roman" w:hAnsi="Times New Roman" w:cs="Times New Roman"/>
        </w:rPr>
        <w:t xml:space="preserve"> undeveloped beaches.</w:t>
      </w:r>
      <w:r w:rsidR="005D23B3" w:rsidRPr="0021723B">
        <w:rPr>
          <w:rStyle w:val="FootnoteReference"/>
          <w:rFonts w:ascii="Times New Roman" w:hAnsi="Times New Roman" w:cs="Times New Roman"/>
        </w:rPr>
        <w:footnoteReference w:id="225"/>
      </w:r>
      <w:r w:rsidR="00BF4076" w:rsidRPr="0021723B">
        <w:rPr>
          <w:rFonts w:ascii="Times New Roman" w:hAnsi="Times New Roman" w:cs="Times New Roman"/>
        </w:rPr>
        <w:t xml:space="preserve"> </w:t>
      </w:r>
    </w:p>
    <w:p w:rsidR="00EC1022" w:rsidRPr="0021723B" w:rsidRDefault="00EC1022" w:rsidP="00875433">
      <w:pPr>
        <w:spacing w:line="480" w:lineRule="auto"/>
        <w:ind w:firstLine="720"/>
        <w:rPr>
          <w:rFonts w:ascii="Times New Roman" w:hAnsi="Times New Roman" w:cs="Times New Roman"/>
        </w:rPr>
      </w:pPr>
      <w:r w:rsidRPr="0021723B">
        <w:rPr>
          <w:rFonts w:ascii="Times New Roman" w:hAnsi="Times New Roman" w:cs="Times New Roman"/>
        </w:rPr>
        <w:t>Scores generated from the model are relative.</w:t>
      </w:r>
      <w:r w:rsidRPr="0021723B">
        <w:rPr>
          <w:rStyle w:val="FootnoteReference"/>
          <w:rFonts w:ascii="Times New Roman" w:hAnsi="Times New Roman" w:cs="Times New Roman"/>
        </w:rPr>
        <w:footnoteReference w:id="226"/>
      </w:r>
      <w:r w:rsidRPr="0021723B">
        <w:rPr>
          <w:rFonts w:ascii="Times New Roman" w:hAnsi="Times New Roman" w:cs="Times New Roman"/>
        </w:rPr>
        <w:t xml:space="preserve"> Many in the environmental community feel it is hard to compare proposed </w:t>
      </w:r>
      <w:r w:rsidR="00390C66">
        <w:rPr>
          <w:rFonts w:ascii="Times New Roman" w:hAnsi="Times New Roman" w:cs="Times New Roman"/>
        </w:rPr>
        <w:t xml:space="preserve">surplus </w:t>
      </w:r>
      <w:r w:rsidRPr="0021723B">
        <w:rPr>
          <w:rFonts w:ascii="Times New Roman" w:hAnsi="Times New Roman" w:cs="Times New Roman"/>
        </w:rPr>
        <w:t xml:space="preserve">sites from </w:t>
      </w:r>
      <w:r w:rsidR="00390C66">
        <w:rPr>
          <w:rFonts w:ascii="Times New Roman" w:hAnsi="Times New Roman" w:cs="Times New Roman"/>
        </w:rPr>
        <w:t>N</w:t>
      </w:r>
      <w:r w:rsidRPr="0021723B">
        <w:rPr>
          <w:rFonts w:ascii="Times New Roman" w:hAnsi="Times New Roman" w:cs="Times New Roman"/>
        </w:rPr>
        <w:t>orth Florida to those of the southern portion of the state.</w:t>
      </w:r>
      <w:r w:rsidR="00BE0273">
        <w:rPr>
          <w:rStyle w:val="FootnoteReference"/>
          <w:rFonts w:ascii="Times New Roman" w:hAnsi="Times New Roman" w:cs="Times New Roman"/>
        </w:rPr>
        <w:footnoteReference w:id="227"/>
      </w:r>
      <w:r w:rsidRPr="0021723B">
        <w:rPr>
          <w:rFonts w:ascii="Times New Roman" w:hAnsi="Times New Roman" w:cs="Times New Roman"/>
        </w:rPr>
        <w:t xml:space="preserve"> According to Mark </w:t>
      </w:r>
      <w:proofErr w:type="spellStart"/>
      <w:r w:rsidRPr="0021723B">
        <w:rPr>
          <w:rFonts w:ascii="Times New Roman" w:hAnsi="Times New Roman" w:cs="Times New Roman"/>
        </w:rPr>
        <w:t>Middlebrook</w:t>
      </w:r>
      <w:proofErr w:type="spellEnd"/>
      <w:r w:rsidRPr="0021723B">
        <w:rPr>
          <w:rFonts w:ascii="Times New Roman" w:hAnsi="Times New Roman" w:cs="Times New Roman"/>
        </w:rPr>
        <w:t xml:space="preserve">, executive director of the St. Johns River Alliance, </w:t>
      </w:r>
      <w:r w:rsidR="00BB520A" w:rsidRPr="0021723B">
        <w:rPr>
          <w:rFonts w:ascii="Times New Roman" w:hAnsi="Times New Roman" w:cs="Times New Roman"/>
        </w:rPr>
        <w:t>Florida’s</w:t>
      </w:r>
      <w:r w:rsidRPr="0021723B">
        <w:rPr>
          <w:rFonts w:ascii="Times New Roman" w:hAnsi="Times New Roman" w:cs="Times New Roman"/>
        </w:rPr>
        <w:t xml:space="preserve"> size and expansive range of habitat types makes it difficult to compare sites from different regions of the state. North Florida is in a temperate climat</w:t>
      </w:r>
      <w:r w:rsidR="00390C66">
        <w:rPr>
          <w:rFonts w:ascii="Times New Roman" w:hAnsi="Times New Roman" w:cs="Times New Roman"/>
        </w:rPr>
        <w:t>e zone and</w:t>
      </w:r>
      <w:r w:rsidRPr="0021723B">
        <w:rPr>
          <w:rFonts w:ascii="Times New Roman" w:hAnsi="Times New Roman" w:cs="Times New Roman"/>
        </w:rPr>
        <w:t xml:space="preserve"> South Florida is sub-tropical.</w:t>
      </w:r>
      <w:r w:rsidR="00BE0273">
        <w:rPr>
          <w:rStyle w:val="FootnoteReference"/>
          <w:rFonts w:ascii="Times New Roman" w:hAnsi="Times New Roman" w:cs="Times New Roman"/>
        </w:rPr>
        <w:footnoteReference w:id="228"/>
      </w:r>
      <w:r w:rsidRPr="0021723B">
        <w:rPr>
          <w:rFonts w:ascii="Times New Roman" w:hAnsi="Times New Roman" w:cs="Times New Roman"/>
        </w:rPr>
        <w:t xml:space="preserve"> According to Mr. </w:t>
      </w:r>
      <w:proofErr w:type="spellStart"/>
      <w:r w:rsidRPr="0021723B">
        <w:rPr>
          <w:rFonts w:ascii="Times New Roman" w:hAnsi="Times New Roman" w:cs="Times New Roman"/>
        </w:rPr>
        <w:t>Middlebrook</w:t>
      </w:r>
      <w:proofErr w:type="spellEnd"/>
      <w:r w:rsidR="00390C66">
        <w:rPr>
          <w:rFonts w:ascii="Times New Roman" w:hAnsi="Times New Roman" w:cs="Times New Roman"/>
        </w:rPr>
        <w:t>,</w:t>
      </w:r>
      <w:r w:rsidRPr="0021723B">
        <w:rPr>
          <w:rFonts w:ascii="Times New Roman" w:hAnsi="Times New Roman" w:cs="Times New Roman"/>
        </w:rPr>
        <w:t xml:space="preserve"> species differentiation </w:t>
      </w:r>
      <w:r w:rsidR="00390C66">
        <w:rPr>
          <w:rFonts w:ascii="Times New Roman" w:hAnsi="Times New Roman" w:cs="Times New Roman"/>
        </w:rPr>
        <w:t>varies from</w:t>
      </w:r>
      <w:r w:rsidR="00BB520A" w:rsidRPr="0021723B">
        <w:rPr>
          <w:rFonts w:ascii="Times New Roman" w:hAnsi="Times New Roman" w:cs="Times New Roman"/>
        </w:rPr>
        <w:t xml:space="preserve"> South Florida </w:t>
      </w:r>
      <w:r w:rsidR="00390C66">
        <w:rPr>
          <w:rFonts w:ascii="Times New Roman" w:hAnsi="Times New Roman" w:cs="Times New Roman"/>
        </w:rPr>
        <w:t>from</w:t>
      </w:r>
      <w:r w:rsidR="00BB520A" w:rsidRPr="0021723B">
        <w:rPr>
          <w:rFonts w:ascii="Times New Roman" w:hAnsi="Times New Roman" w:cs="Times New Roman"/>
        </w:rPr>
        <w:t xml:space="preserve"> that in N</w:t>
      </w:r>
      <w:r w:rsidRPr="0021723B">
        <w:rPr>
          <w:rFonts w:ascii="Times New Roman" w:hAnsi="Times New Roman" w:cs="Times New Roman"/>
        </w:rPr>
        <w:t xml:space="preserve">orth </w:t>
      </w:r>
      <w:r w:rsidR="00BB520A" w:rsidRPr="0021723B">
        <w:rPr>
          <w:rFonts w:ascii="Times New Roman" w:hAnsi="Times New Roman" w:cs="Times New Roman"/>
        </w:rPr>
        <w:t>Florida</w:t>
      </w:r>
      <w:r w:rsidR="00390C66">
        <w:rPr>
          <w:rFonts w:ascii="Times New Roman" w:hAnsi="Times New Roman" w:cs="Times New Roman"/>
        </w:rPr>
        <w:t>.</w:t>
      </w:r>
      <w:r w:rsidRPr="0021723B">
        <w:rPr>
          <w:rFonts w:ascii="Times New Roman" w:hAnsi="Times New Roman" w:cs="Times New Roman"/>
        </w:rPr>
        <w:t xml:space="preserve"> </w:t>
      </w:r>
      <w:r w:rsidR="00390C66">
        <w:rPr>
          <w:rFonts w:ascii="Times New Roman" w:hAnsi="Times New Roman" w:cs="Times New Roman"/>
        </w:rPr>
        <w:t>This may skew the model showing</w:t>
      </w:r>
      <w:r w:rsidRPr="0021723B">
        <w:rPr>
          <w:rFonts w:ascii="Times New Roman" w:hAnsi="Times New Roman" w:cs="Times New Roman"/>
        </w:rPr>
        <w:t xml:space="preserve"> South Florida tracts </w:t>
      </w:r>
      <w:r w:rsidR="00390C66">
        <w:rPr>
          <w:rFonts w:ascii="Times New Roman" w:hAnsi="Times New Roman" w:cs="Times New Roman"/>
        </w:rPr>
        <w:t>as</w:t>
      </w:r>
      <w:r w:rsidRPr="0021723B">
        <w:rPr>
          <w:rFonts w:ascii="Times New Roman" w:hAnsi="Times New Roman" w:cs="Times New Roman"/>
        </w:rPr>
        <w:t xml:space="preserve"> h</w:t>
      </w:r>
      <w:r w:rsidR="00390C66">
        <w:rPr>
          <w:rFonts w:ascii="Times New Roman" w:hAnsi="Times New Roman" w:cs="Times New Roman"/>
        </w:rPr>
        <w:t>ave higher conservation value simply because their regional habitat and climate supports a wider range of species</w:t>
      </w:r>
      <w:r w:rsidRPr="0021723B">
        <w:rPr>
          <w:rFonts w:ascii="Times New Roman" w:hAnsi="Times New Roman" w:cs="Times New Roman"/>
        </w:rPr>
        <w:t>.</w:t>
      </w:r>
      <w:r w:rsidR="00BE0273">
        <w:rPr>
          <w:rStyle w:val="FootnoteReference"/>
          <w:rFonts w:ascii="Times New Roman" w:hAnsi="Times New Roman" w:cs="Times New Roman"/>
        </w:rPr>
        <w:footnoteReference w:id="229"/>
      </w:r>
      <w:r w:rsidRPr="0021723B">
        <w:rPr>
          <w:rFonts w:ascii="Times New Roman" w:hAnsi="Times New Roman" w:cs="Times New Roman"/>
        </w:rPr>
        <w:t xml:space="preserve"> </w:t>
      </w:r>
      <w:r w:rsidR="00E6120F">
        <w:rPr>
          <w:rFonts w:ascii="Times New Roman" w:hAnsi="Times New Roman" w:cs="Times New Roman"/>
        </w:rPr>
        <w:t xml:space="preserve">The </w:t>
      </w:r>
      <w:r w:rsidR="00390C66">
        <w:rPr>
          <w:rFonts w:ascii="Times New Roman" w:hAnsi="Times New Roman" w:cs="Times New Roman"/>
        </w:rPr>
        <w:t>DEP</w:t>
      </w:r>
      <w:r w:rsidR="00BB520A" w:rsidRPr="0021723B">
        <w:rPr>
          <w:rFonts w:ascii="Times New Roman" w:hAnsi="Times New Roman" w:cs="Times New Roman"/>
        </w:rPr>
        <w:t xml:space="preserve"> has struggled for years to come up with a way of evaluating properties throughout the state for potential acquisition projects because of Florida’s diverse ecosystems</w:t>
      </w:r>
      <w:r w:rsidR="005849F0">
        <w:rPr>
          <w:rFonts w:ascii="Times New Roman" w:hAnsi="Times New Roman" w:cs="Times New Roman"/>
        </w:rPr>
        <w:t>.</w:t>
      </w:r>
      <w:r w:rsidR="00BE0273">
        <w:rPr>
          <w:rStyle w:val="FootnoteReference"/>
          <w:rFonts w:ascii="Times New Roman" w:hAnsi="Times New Roman" w:cs="Times New Roman"/>
        </w:rPr>
        <w:footnoteReference w:id="230"/>
      </w:r>
      <w:r w:rsidR="005849F0">
        <w:rPr>
          <w:rFonts w:ascii="Times New Roman" w:hAnsi="Times New Roman" w:cs="Times New Roman"/>
        </w:rPr>
        <w:t xml:space="preserve"> T</w:t>
      </w:r>
      <w:r w:rsidR="00BB520A" w:rsidRPr="0021723B">
        <w:rPr>
          <w:rFonts w:ascii="Times New Roman" w:hAnsi="Times New Roman" w:cs="Times New Roman"/>
        </w:rPr>
        <w:t>he same problems are inevitable in this procedure.</w:t>
      </w:r>
      <w:r w:rsidR="00BB520A" w:rsidRPr="0021723B">
        <w:rPr>
          <w:rStyle w:val="FootnoteReference"/>
          <w:rFonts w:ascii="Times New Roman" w:hAnsi="Times New Roman" w:cs="Times New Roman"/>
        </w:rPr>
        <w:footnoteReference w:id="231"/>
      </w:r>
    </w:p>
    <w:p w:rsidR="00BF4076" w:rsidRPr="0021723B" w:rsidRDefault="00E6120F" w:rsidP="00875433">
      <w:pPr>
        <w:spacing w:line="480" w:lineRule="auto"/>
        <w:ind w:firstLine="720"/>
        <w:rPr>
          <w:rFonts w:ascii="Times New Roman" w:hAnsi="Times New Roman" w:cs="Times New Roman"/>
        </w:rPr>
      </w:pPr>
      <w:r>
        <w:rPr>
          <w:rFonts w:ascii="Times New Roman" w:hAnsi="Times New Roman" w:cs="Times New Roman"/>
        </w:rPr>
        <w:lastRenderedPageBreak/>
        <w:t>E</w:t>
      </w:r>
      <w:r w:rsidR="00BF4076" w:rsidRPr="0021723B">
        <w:rPr>
          <w:rFonts w:ascii="Times New Roman" w:hAnsi="Times New Roman" w:cs="Times New Roman"/>
        </w:rPr>
        <w:t xml:space="preserve">ach site was </w:t>
      </w:r>
      <w:r>
        <w:rPr>
          <w:rFonts w:ascii="Times New Roman" w:hAnsi="Times New Roman" w:cs="Times New Roman"/>
        </w:rPr>
        <w:t xml:space="preserve">also </w:t>
      </w:r>
      <w:r w:rsidR="00BF4076" w:rsidRPr="0021723B">
        <w:rPr>
          <w:rFonts w:ascii="Times New Roman" w:hAnsi="Times New Roman" w:cs="Times New Roman"/>
        </w:rPr>
        <w:t xml:space="preserve">assessed for its recreational qualities based on size, </w:t>
      </w:r>
      <w:r w:rsidR="005849F0">
        <w:rPr>
          <w:rFonts w:ascii="Times New Roman" w:hAnsi="Times New Roman" w:cs="Times New Roman"/>
        </w:rPr>
        <w:t>accessibility, water area,</w:t>
      </w:r>
      <w:r w:rsidR="00BF4076" w:rsidRPr="0021723B">
        <w:rPr>
          <w:rFonts w:ascii="Times New Roman" w:hAnsi="Times New Roman" w:cs="Times New Roman"/>
        </w:rPr>
        <w:t xml:space="preserve"> shorelin</w:t>
      </w:r>
      <w:r w:rsidR="005849F0">
        <w:rPr>
          <w:rFonts w:ascii="Times New Roman" w:hAnsi="Times New Roman" w:cs="Times New Roman"/>
        </w:rPr>
        <w:t xml:space="preserve">e, habitat for rare species, presence of </w:t>
      </w:r>
      <w:r w:rsidR="00BF4076" w:rsidRPr="0021723B">
        <w:rPr>
          <w:rFonts w:ascii="Times New Roman" w:hAnsi="Times New Roman" w:cs="Times New Roman"/>
        </w:rPr>
        <w:t>wildlife</w:t>
      </w:r>
      <w:r w:rsidR="005849F0">
        <w:rPr>
          <w:rFonts w:ascii="Times New Roman" w:hAnsi="Times New Roman" w:cs="Times New Roman"/>
        </w:rPr>
        <w:t>,</w:t>
      </w:r>
      <w:r w:rsidR="00BF4076" w:rsidRPr="0021723B">
        <w:rPr>
          <w:rFonts w:ascii="Times New Roman" w:hAnsi="Times New Roman" w:cs="Times New Roman"/>
        </w:rPr>
        <w:t xml:space="preserve"> </w:t>
      </w:r>
      <w:r w:rsidR="005849F0">
        <w:rPr>
          <w:rFonts w:ascii="Times New Roman" w:hAnsi="Times New Roman" w:cs="Times New Roman"/>
        </w:rPr>
        <w:t xml:space="preserve">location of hunting areas; and presence of </w:t>
      </w:r>
      <w:r w:rsidR="00BF4076" w:rsidRPr="0021723B">
        <w:rPr>
          <w:rFonts w:ascii="Times New Roman" w:hAnsi="Times New Roman" w:cs="Times New Roman"/>
        </w:rPr>
        <w:t xml:space="preserve">natural features, historic sites, wilderness areas, and beaches. </w:t>
      </w:r>
      <w:proofErr w:type="gramStart"/>
      <w:r w:rsidR="00A15B90" w:rsidRPr="0021723B">
        <w:rPr>
          <w:rFonts w:ascii="Times New Roman" w:hAnsi="Times New Roman" w:cs="Times New Roman"/>
        </w:rPr>
        <w:t xml:space="preserve">Historic </w:t>
      </w:r>
      <w:r w:rsidR="003674DF" w:rsidRPr="0021723B">
        <w:rPr>
          <w:rFonts w:ascii="Times New Roman" w:hAnsi="Times New Roman" w:cs="Times New Roman"/>
        </w:rPr>
        <w:t>and cultural resources was</w:t>
      </w:r>
      <w:proofErr w:type="gramEnd"/>
      <w:r w:rsidR="003674DF" w:rsidRPr="0021723B">
        <w:rPr>
          <w:rFonts w:ascii="Times New Roman" w:hAnsi="Times New Roman" w:cs="Times New Roman"/>
        </w:rPr>
        <w:t xml:space="preserve"> also</w:t>
      </w:r>
      <w:r w:rsidR="00A15B90" w:rsidRPr="0021723B">
        <w:rPr>
          <w:rFonts w:ascii="Times New Roman" w:hAnsi="Times New Roman" w:cs="Times New Roman"/>
        </w:rPr>
        <w:t xml:space="preserve"> a </w:t>
      </w:r>
      <w:r w:rsidR="00DA5392" w:rsidRPr="0021723B">
        <w:rPr>
          <w:rFonts w:ascii="Times New Roman" w:hAnsi="Times New Roman" w:cs="Times New Roman"/>
        </w:rPr>
        <w:t>separate</w:t>
      </w:r>
      <w:r w:rsidR="003674DF" w:rsidRPr="0021723B">
        <w:rPr>
          <w:rFonts w:ascii="Times New Roman" w:hAnsi="Times New Roman" w:cs="Times New Roman"/>
        </w:rPr>
        <w:t xml:space="preserve"> category </w:t>
      </w:r>
      <w:r w:rsidR="005849F0">
        <w:rPr>
          <w:rFonts w:ascii="Times New Roman" w:hAnsi="Times New Roman" w:cs="Times New Roman"/>
        </w:rPr>
        <w:t>which assessed the percentage of National Historic R</w:t>
      </w:r>
      <w:r w:rsidR="00A15B90" w:rsidRPr="0021723B">
        <w:rPr>
          <w:rFonts w:ascii="Times New Roman" w:hAnsi="Times New Roman" w:cs="Times New Roman"/>
        </w:rPr>
        <w:t>egister</w:t>
      </w:r>
      <w:r w:rsidR="005849F0">
        <w:rPr>
          <w:rFonts w:ascii="Times New Roman" w:hAnsi="Times New Roman" w:cs="Times New Roman"/>
        </w:rPr>
        <w:t>ed A</w:t>
      </w:r>
      <w:r w:rsidR="00DC00A2" w:rsidRPr="0021723B">
        <w:rPr>
          <w:rFonts w:ascii="Times New Roman" w:hAnsi="Times New Roman" w:cs="Times New Roman"/>
        </w:rPr>
        <w:t xml:space="preserve">reas on </w:t>
      </w:r>
      <w:r w:rsidR="00A15B90" w:rsidRPr="0021723B">
        <w:rPr>
          <w:rFonts w:ascii="Times New Roman" w:hAnsi="Times New Roman" w:cs="Times New Roman"/>
        </w:rPr>
        <w:t xml:space="preserve">each </w:t>
      </w:r>
      <w:r w:rsidR="00DC00A2" w:rsidRPr="0021723B">
        <w:rPr>
          <w:rFonts w:ascii="Times New Roman" w:hAnsi="Times New Roman" w:cs="Times New Roman"/>
        </w:rPr>
        <w:t xml:space="preserve">potential surplus </w:t>
      </w:r>
      <w:r w:rsidR="00A15B90" w:rsidRPr="0021723B">
        <w:rPr>
          <w:rFonts w:ascii="Times New Roman" w:hAnsi="Times New Roman" w:cs="Times New Roman"/>
        </w:rPr>
        <w:t xml:space="preserve">site. </w:t>
      </w:r>
    </w:p>
    <w:p w:rsidR="00A15B90" w:rsidRPr="0021723B" w:rsidRDefault="005849F0" w:rsidP="00875433">
      <w:pPr>
        <w:spacing w:line="480" w:lineRule="auto"/>
        <w:ind w:firstLine="720"/>
        <w:rPr>
          <w:rFonts w:ascii="Times New Roman" w:hAnsi="Times New Roman" w:cs="Times New Roman"/>
        </w:rPr>
      </w:pPr>
      <w:r>
        <w:rPr>
          <w:rFonts w:ascii="Times New Roman" w:hAnsi="Times New Roman" w:cs="Times New Roman"/>
        </w:rPr>
        <w:t>The DEP’s model also considered g</w:t>
      </w:r>
      <w:r w:rsidR="00A15B90" w:rsidRPr="0021723B">
        <w:rPr>
          <w:rFonts w:ascii="Times New Roman" w:hAnsi="Times New Roman" w:cs="Times New Roman"/>
        </w:rPr>
        <w:t>eological significance</w:t>
      </w:r>
      <w:r>
        <w:rPr>
          <w:rFonts w:ascii="Times New Roman" w:hAnsi="Times New Roman" w:cs="Times New Roman"/>
        </w:rPr>
        <w:t>.</w:t>
      </w:r>
      <w:r w:rsidR="00BE0273">
        <w:rPr>
          <w:rStyle w:val="FootnoteReference"/>
          <w:rFonts w:ascii="Times New Roman" w:hAnsi="Times New Roman" w:cs="Times New Roman"/>
        </w:rPr>
        <w:footnoteReference w:id="232"/>
      </w:r>
      <w:r w:rsidR="00A15B90" w:rsidRPr="0021723B">
        <w:rPr>
          <w:rFonts w:ascii="Times New Roman" w:hAnsi="Times New Roman" w:cs="Times New Roman"/>
        </w:rPr>
        <w:t xml:space="preserve"> The model </w:t>
      </w:r>
      <w:r>
        <w:rPr>
          <w:rFonts w:ascii="Times New Roman" w:hAnsi="Times New Roman" w:cs="Times New Roman"/>
        </w:rPr>
        <w:t>identified</w:t>
      </w:r>
      <w:r w:rsidR="00A15B90" w:rsidRPr="0021723B">
        <w:rPr>
          <w:rFonts w:ascii="Times New Roman" w:hAnsi="Times New Roman" w:cs="Times New Roman"/>
        </w:rPr>
        <w:t xml:space="preserve"> sites and the</w:t>
      </w:r>
      <w:r>
        <w:rPr>
          <w:rFonts w:ascii="Times New Roman" w:hAnsi="Times New Roman" w:cs="Times New Roman"/>
        </w:rPr>
        <w:t>ir relative</w:t>
      </w:r>
      <w:r w:rsidR="00A15B90" w:rsidRPr="0021723B">
        <w:rPr>
          <w:rFonts w:ascii="Times New Roman" w:hAnsi="Times New Roman" w:cs="Times New Roman"/>
        </w:rPr>
        <w:t xml:space="preserve"> acreag</w:t>
      </w:r>
      <w:r w:rsidR="00DC00A2" w:rsidRPr="0021723B">
        <w:rPr>
          <w:rFonts w:ascii="Times New Roman" w:hAnsi="Times New Roman" w:cs="Times New Roman"/>
        </w:rPr>
        <w:t xml:space="preserve">e which </w:t>
      </w:r>
      <w:proofErr w:type="gramStart"/>
      <w:r w:rsidR="00DC00A2" w:rsidRPr="0021723B">
        <w:rPr>
          <w:rFonts w:ascii="Times New Roman" w:hAnsi="Times New Roman" w:cs="Times New Roman"/>
        </w:rPr>
        <w:t>contain</w:t>
      </w:r>
      <w:proofErr w:type="gramEnd"/>
      <w:r w:rsidR="00A15B90" w:rsidRPr="0021723B">
        <w:rPr>
          <w:rFonts w:ascii="Times New Roman" w:hAnsi="Times New Roman" w:cs="Times New Roman"/>
        </w:rPr>
        <w:t xml:space="preserve"> area</w:t>
      </w:r>
      <w:r w:rsidR="00DC00A2" w:rsidRPr="0021723B">
        <w:rPr>
          <w:rFonts w:ascii="Times New Roman" w:hAnsi="Times New Roman" w:cs="Times New Roman"/>
        </w:rPr>
        <w:t>s</w:t>
      </w:r>
      <w:r w:rsidR="00A15B90" w:rsidRPr="0021723B">
        <w:rPr>
          <w:rFonts w:ascii="Times New Roman" w:hAnsi="Times New Roman" w:cs="Times New Roman"/>
        </w:rPr>
        <w:t xml:space="preserve"> </w:t>
      </w:r>
      <w:r w:rsidR="00DA5392" w:rsidRPr="0021723B">
        <w:rPr>
          <w:rFonts w:ascii="Times New Roman" w:hAnsi="Times New Roman" w:cs="Times New Roman"/>
        </w:rPr>
        <w:t>designated</w:t>
      </w:r>
      <w:r w:rsidR="00A15B90" w:rsidRPr="0021723B">
        <w:rPr>
          <w:rFonts w:ascii="Times New Roman" w:hAnsi="Times New Roman" w:cs="Times New Roman"/>
        </w:rPr>
        <w:t xml:space="preserve"> as most </w:t>
      </w:r>
      <w:r>
        <w:rPr>
          <w:rFonts w:ascii="Times New Roman" w:hAnsi="Times New Roman" w:cs="Times New Roman"/>
        </w:rPr>
        <w:t>vul</w:t>
      </w:r>
      <w:r w:rsidR="00DA5392" w:rsidRPr="0021723B">
        <w:rPr>
          <w:rFonts w:ascii="Times New Roman" w:hAnsi="Times New Roman" w:cs="Times New Roman"/>
        </w:rPr>
        <w:t>nerable</w:t>
      </w:r>
      <w:r w:rsidR="00A15B90" w:rsidRPr="0021723B">
        <w:rPr>
          <w:rFonts w:ascii="Times New Roman" w:hAnsi="Times New Roman" w:cs="Times New Roman"/>
        </w:rPr>
        <w:t xml:space="preserve"> to primary drinking water by the </w:t>
      </w:r>
      <w:r w:rsidR="00A15B90" w:rsidRPr="006D3F75">
        <w:rPr>
          <w:rFonts w:ascii="Times New Roman" w:hAnsi="Times New Roman" w:cs="Times New Roman"/>
        </w:rPr>
        <w:t xml:space="preserve">Florida Aquifer </w:t>
      </w:r>
      <w:r w:rsidR="00DA5392" w:rsidRPr="006D3F75">
        <w:rPr>
          <w:rFonts w:ascii="Times New Roman" w:hAnsi="Times New Roman" w:cs="Times New Roman"/>
        </w:rPr>
        <w:t>Vulnerability</w:t>
      </w:r>
      <w:r w:rsidR="00A15B90" w:rsidRPr="006D3F75">
        <w:rPr>
          <w:rFonts w:ascii="Times New Roman" w:hAnsi="Times New Roman" w:cs="Times New Roman"/>
        </w:rPr>
        <w:t xml:space="preserve"> Index</w:t>
      </w:r>
      <w:r w:rsidR="00A15B90" w:rsidRPr="0021723B">
        <w:rPr>
          <w:rFonts w:ascii="Times New Roman" w:hAnsi="Times New Roman" w:cs="Times New Roman"/>
        </w:rPr>
        <w:t>.</w:t>
      </w:r>
      <w:r w:rsidR="00BE0273">
        <w:rPr>
          <w:rStyle w:val="FootnoteReference"/>
          <w:rFonts w:ascii="Times New Roman" w:hAnsi="Times New Roman" w:cs="Times New Roman"/>
        </w:rPr>
        <w:footnoteReference w:id="233"/>
      </w:r>
      <w:r w:rsidR="00A15B90" w:rsidRPr="0021723B">
        <w:rPr>
          <w:rFonts w:ascii="Times New Roman" w:hAnsi="Times New Roman" w:cs="Times New Roman"/>
        </w:rPr>
        <w:t xml:space="preserve"> This category also to</w:t>
      </w:r>
      <w:r w:rsidR="00DA5392" w:rsidRPr="0021723B">
        <w:rPr>
          <w:rFonts w:ascii="Times New Roman" w:hAnsi="Times New Roman" w:cs="Times New Roman"/>
        </w:rPr>
        <w:t>o</w:t>
      </w:r>
      <w:r w:rsidR="00A15B90" w:rsidRPr="0021723B">
        <w:rPr>
          <w:rFonts w:ascii="Times New Roman" w:hAnsi="Times New Roman" w:cs="Times New Roman"/>
        </w:rPr>
        <w:t>k into account the presenc</w:t>
      </w:r>
      <w:r w:rsidR="00DC00A2" w:rsidRPr="0021723B">
        <w:rPr>
          <w:rFonts w:ascii="Times New Roman" w:hAnsi="Times New Roman" w:cs="Times New Roman"/>
        </w:rPr>
        <w:t xml:space="preserve">e of springs and </w:t>
      </w:r>
      <w:r>
        <w:rPr>
          <w:rFonts w:ascii="Times New Roman" w:hAnsi="Times New Roman" w:cs="Times New Roman"/>
        </w:rPr>
        <w:t>their</w:t>
      </w:r>
      <w:r w:rsidR="00DC00A2" w:rsidRPr="0021723B">
        <w:rPr>
          <w:rFonts w:ascii="Times New Roman" w:hAnsi="Times New Roman" w:cs="Times New Roman"/>
        </w:rPr>
        <w:t xml:space="preserve"> volume</w:t>
      </w:r>
      <w:r>
        <w:rPr>
          <w:rFonts w:ascii="Times New Roman" w:hAnsi="Times New Roman" w:cs="Times New Roman"/>
        </w:rPr>
        <w:t>;</w:t>
      </w:r>
      <w:r w:rsidR="003674DF" w:rsidRPr="0021723B">
        <w:rPr>
          <w:rFonts w:ascii="Times New Roman" w:hAnsi="Times New Roman" w:cs="Times New Roman"/>
        </w:rPr>
        <w:t xml:space="preserve"> </w:t>
      </w:r>
      <w:r>
        <w:rPr>
          <w:rFonts w:ascii="Times New Roman" w:hAnsi="Times New Roman" w:cs="Times New Roman"/>
        </w:rPr>
        <w:t>sinkholes,</w:t>
      </w:r>
      <w:r w:rsidR="00A15B90" w:rsidRPr="0021723B">
        <w:rPr>
          <w:rFonts w:ascii="Times New Roman" w:hAnsi="Times New Roman" w:cs="Times New Roman"/>
        </w:rPr>
        <w:t xml:space="preserve"> </w:t>
      </w:r>
      <w:proofErr w:type="spellStart"/>
      <w:r>
        <w:rPr>
          <w:rFonts w:ascii="Times New Roman" w:hAnsi="Times New Roman" w:cs="Times New Roman"/>
        </w:rPr>
        <w:t>swallets</w:t>
      </w:r>
      <w:proofErr w:type="spellEnd"/>
      <w:r>
        <w:rPr>
          <w:rFonts w:ascii="Times New Roman" w:hAnsi="Times New Roman" w:cs="Times New Roman"/>
        </w:rPr>
        <w:t xml:space="preserve">, </w:t>
      </w:r>
      <w:proofErr w:type="spellStart"/>
      <w:r>
        <w:rPr>
          <w:rFonts w:ascii="Times New Roman" w:hAnsi="Times New Roman" w:cs="Times New Roman"/>
        </w:rPr>
        <w:t>steepheads</w:t>
      </w:r>
      <w:proofErr w:type="spellEnd"/>
      <w:r>
        <w:rPr>
          <w:rFonts w:ascii="Times New Roman" w:hAnsi="Times New Roman" w:cs="Times New Roman"/>
        </w:rPr>
        <w:t>; and cave</w:t>
      </w:r>
      <w:r w:rsidR="00A15B90" w:rsidRPr="0021723B">
        <w:rPr>
          <w:rFonts w:ascii="Times New Roman" w:hAnsi="Times New Roman" w:cs="Times New Roman"/>
        </w:rPr>
        <w:t xml:space="preserve"> and karst features</w:t>
      </w:r>
      <w:r w:rsidR="005D23B3" w:rsidRPr="0021723B">
        <w:rPr>
          <w:rFonts w:ascii="Times New Roman" w:hAnsi="Times New Roman" w:cs="Times New Roman"/>
        </w:rPr>
        <w:t>.</w:t>
      </w:r>
      <w:r w:rsidR="005D23B3" w:rsidRPr="0021723B">
        <w:rPr>
          <w:rStyle w:val="FootnoteReference"/>
          <w:rFonts w:ascii="Times New Roman" w:hAnsi="Times New Roman" w:cs="Times New Roman"/>
        </w:rPr>
        <w:footnoteReference w:id="234"/>
      </w:r>
    </w:p>
    <w:p w:rsidR="00C60FEE" w:rsidRPr="0021723B" w:rsidRDefault="00A15B90" w:rsidP="002D2A8E">
      <w:pPr>
        <w:spacing w:line="480" w:lineRule="auto"/>
        <w:ind w:firstLine="720"/>
        <w:rPr>
          <w:rFonts w:ascii="Times New Roman" w:hAnsi="Times New Roman" w:cs="Times New Roman"/>
        </w:rPr>
      </w:pPr>
      <w:r w:rsidRPr="0021723B">
        <w:rPr>
          <w:rFonts w:ascii="Times New Roman" w:hAnsi="Times New Roman" w:cs="Times New Roman"/>
        </w:rPr>
        <w:t>Finally, each site went through a mark</w:t>
      </w:r>
      <w:r w:rsidR="005849F0">
        <w:rPr>
          <w:rFonts w:ascii="Times New Roman" w:hAnsi="Times New Roman" w:cs="Times New Roman"/>
        </w:rPr>
        <w:t>et</w:t>
      </w:r>
      <w:r w:rsidRPr="0021723B">
        <w:rPr>
          <w:rFonts w:ascii="Times New Roman" w:hAnsi="Times New Roman" w:cs="Times New Roman"/>
        </w:rPr>
        <w:t xml:space="preserve"> value analysis.</w:t>
      </w:r>
      <w:r w:rsidR="00BE0273">
        <w:rPr>
          <w:rStyle w:val="FootnoteReference"/>
          <w:rFonts w:ascii="Times New Roman" w:hAnsi="Times New Roman" w:cs="Times New Roman"/>
        </w:rPr>
        <w:footnoteReference w:id="235"/>
      </w:r>
      <w:r w:rsidRPr="0021723B">
        <w:rPr>
          <w:rFonts w:ascii="Times New Roman" w:hAnsi="Times New Roman" w:cs="Times New Roman"/>
        </w:rPr>
        <w:t xml:space="preserve"> In general, market value was assessed based on a site</w:t>
      </w:r>
      <w:r w:rsidR="005849F0">
        <w:rPr>
          <w:rFonts w:ascii="Times New Roman" w:hAnsi="Times New Roman" w:cs="Times New Roman"/>
        </w:rPr>
        <w:t>’</w:t>
      </w:r>
      <w:r w:rsidRPr="0021723B">
        <w:rPr>
          <w:rFonts w:ascii="Times New Roman" w:hAnsi="Times New Roman" w:cs="Times New Roman"/>
        </w:rPr>
        <w:t xml:space="preserve">s size, </w:t>
      </w:r>
      <w:r w:rsidR="00DA5392" w:rsidRPr="0021723B">
        <w:rPr>
          <w:rFonts w:ascii="Times New Roman" w:hAnsi="Times New Roman" w:cs="Times New Roman"/>
        </w:rPr>
        <w:t>adjacency</w:t>
      </w:r>
      <w:r w:rsidRPr="0021723B">
        <w:rPr>
          <w:rFonts w:ascii="Times New Roman" w:hAnsi="Times New Roman" w:cs="Times New Roman"/>
        </w:rPr>
        <w:t xml:space="preserve"> to residential, commercial</w:t>
      </w:r>
      <w:r w:rsidR="005849F0">
        <w:rPr>
          <w:rFonts w:ascii="Times New Roman" w:hAnsi="Times New Roman" w:cs="Times New Roman"/>
        </w:rPr>
        <w:t>,</w:t>
      </w:r>
      <w:r w:rsidRPr="0021723B">
        <w:rPr>
          <w:rStyle w:val="FootnoteReference"/>
          <w:rFonts w:ascii="Times New Roman" w:hAnsi="Times New Roman" w:cs="Times New Roman"/>
        </w:rPr>
        <w:footnoteReference w:id="236"/>
      </w:r>
      <w:r w:rsidRPr="0021723B">
        <w:rPr>
          <w:rFonts w:ascii="Times New Roman" w:hAnsi="Times New Roman" w:cs="Times New Roman"/>
        </w:rPr>
        <w:t xml:space="preserve"> or industrial development,</w:t>
      </w:r>
      <w:r w:rsidR="00C60FEE" w:rsidRPr="0021723B">
        <w:rPr>
          <w:rFonts w:ascii="Times New Roman" w:hAnsi="Times New Roman" w:cs="Times New Roman"/>
        </w:rPr>
        <w:t xml:space="preserve"> and </w:t>
      </w:r>
      <w:r w:rsidR="005849F0">
        <w:rPr>
          <w:rFonts w:ascii="Times New Roman" w:hAnsi="Times New Roman" w:cs="Times New Roman"/>
        </w:rPr>
        <w:t>accessibility by</w:t>
      </w:r>
      <w:r w:rsidR="00C60FEE" w:rsidRPr="0021723B">
        <w:rPr>
          <w:rFonts w:ascii="Times New Roman" w:hAnsi="Times New Roman" w:cs="Times New Roman"/>
        </w:rPr>
        <w:t xml:space="preserve"> road or water frontage.</w:t>
      </w:r>
      <w:r w:rsidR="005D23B3" w:rsidRPr="0021723B">
        <w:rPr>
          <w:rStyle w:val="FootnoteReference"/>
          <w:rFonts w:ascii="Times New Roman" w:hAnsi="Times New Roman" w:cs="Times New Roman"/>
        </w:rPr>
        <w:footnoteReference w:id="237"/>
      </w:r>
      <w:r w:rsidR="00C60FEE" w:rsidRPr="0021723B">
        <w:rPr>
          <w:rFonts w:ascii="Times New Roman" w:hAnsi="Times New Roman" w:cs="Times New Roman"/>
        </w:rPr>
        <w:t xml:space="preserve"> This category also identified sites</w:t>
      </w:r>
      <w:r w:rsidR="00304F33" w:rsidRPr="0021723B">
        <w:rPr>
          <w:rFonts w:ascii="Times New Roman" w:hAnsi="Times New Roman" w:cs="Times New Roman"/>
        </w:rPr>
        <w:t xml:space="preserve"> which were along the </w:t>
      </w:r>
      <w:r w:rsidR="005849F0">
        <w:rPr>
          <w:rFonts w:ascii="Times New Roman" w:hAnsi="Times New Roman" w:cs="Times New Roman"/>
        </w:rPr>
        <w:t>coastline; close to urban areas</w:t>
      </w:r>
      <w:r w:rsidR="00C60FEE" w:rsidRPr="0021723B">
        <w:rPr>
          <w:rFonts w:ascii="Times New Roman" w:hAnsi="Times New Roman" w:cs="Times New Roman"/>
        </w:rPr>
        <w:t xml:space="preserve"> or impending </w:t>
      </w:r>
      <w:r w:rsidR="00DA5392" w:rsidRPr="0021723B">
        <w:rPr>
          <w:rFonts w:ascii="Times New Roman" w:hAnsi="Times New Roman" w:cs="Times New Roman"/>
        </w:rPr>
        <w:t>developments</w:t>
      </w:r>
      <w:r w:rsidR="00304F33" w:rsidRPr="0021723B">
        <w:rPr>
          <w:rFonts w:ascii="Times New Roman" w:hAnsi="Times New Roman" w:cs="Times New Roman"/>
        </w:rPr>
        <w:t xml:space="preserve">; </w:t>
      </w:r>
      <w:r w:rsidR="005849F0">
        <w:rPr>
          <w:rFonts w:ascii="Times New Roman" w:hAnsi="Times New Roman" w:cs="Times New Roman"/>
        </w:rPr>
        <w:t>or adjacent to timber,</w:t>
      </w:r>
      <w:r w:rsidR="00C60FEE" w:rsidRPr="0021723B">
        <w:rPr>
          <w:rFonts w:ascii="Times New Roman" w:hAnsi="Times New Roman" w:cs="Times New Roman"/>
        </w:rPr>
        <w:t xml:space="preserve"> mineral, oil, gas and agricultural </w:t>
      </w:r>
      <w:r w:rsidR="005849F0">
        <w:rPr>
          <w:rFonts w:ascii="Times New Roman" w:hAnsi="Times New Roman" w:cs="Times New Roman"/>
        </w:rPr>
        <w:t>resources</w:t>
      </w:r>
      <w:r w:rsidR="00C60FEE" w:rsidRPr="0021723B">
        <w:rPr>
          <w:rFonts w:ascii="Times New Roman" w:hAnsi="Times New Roman" w:cs="Times New Roman"/>
        </w:rPr>
        <w:t>.</w:t>
      </w:r>
      <w:r w:rsidR="00BE0273">
        <w:rPr>
          <w:rStyle w:val="FootnoteReference"/>
          <w:rFonts w:ascii="Times New Roman" w:hAnsi="Times New Roman" w:cs="Times New Roman"/>
        </w:rPr>
        <w:footnoteReference w:id="238"/>
      </w:r>
      <w:r w:rsidR="00C60FEE" w:rsidRPr="0021723B">
        <w:rPr>
          <w:rFonts w:ascii="Times New Roman" w:hAnsi="Times New Roman" w:cs="Times New Roman"/>
        </w:rPr>
        <w:t xml:space="preserve"> It also identified whether the site was </w:t>
      </w:r>
      <w:r w:rsidR="00C54701">
        <w:rPr>
          <w:rFonts w:ascii="Times New Roman" w:hAnsi="Times New Roman" w:cs="Times New Roman"/>
        </w:rPr>
        <w:t xml:space="preserve">considered </w:t>
      </w:r>
      <w:r w:rsidR="00C60FEE" w:rsidRPr="0021723B">
        <w:rPr>
          <w:rFonts w:ascii="Times New Roman" w:hAnsi="Times New Roman" w:cs="Times New Roman"/>
        </w:rPr>
        <w:t>upland habitat</w:t>
      </w:r>
      <w:r w:rsidR="00C54701">
        <w:rPr>
          <w:rFonts w:ascii="Times New Roman" w:hAnsi="Times New Roman" w:cs="Times New Roman"/>
        </w:rPr>
        <w:t>,</w:t>
      </w:r>
      <w:r w:rsidR="00C60FEE" w:rsidRPr="0021723B">
        <w:rPr>
          <w:rFonts w:ascii="Times New Roman" w:hAnsi="Times New Roman" w:cs="Times New Roman"/>
        </w:rPr>
        <w:t xml:space="preserve"> or whether </w:t>
      </w:r>
      <w:r w:rsidR="00C54701">
        <w:rPr>
          <w:rFonts w:ascii="Times New Roman" w:hAnsi="Times New Roman" w:cs="Times New Roman"/>
        </w:rPr>
        <w:t>the parcel was within</w:t>
      </w:r>
      <w:r w:rsidR="00C60FEE" w:rsidRPr="0021723B">
        <w:rPr>
          <w:rFonts w:ascii="Times New Roman" w:hAnsi="Times New Roman" w:cs="Times New Roman"/>
        </w:rPr>
        <w:t xml:space="preserve"> a mitigation bank service area.</w:t>
      </w:r>
      <w:r w:rsidR="00BE0273">
        <w:rPr>
          <w:rStyle w:val="FootnoteReference"/>
          <w:rFonts w:ascii="Times New Roman" w:hAnsi="Times New Roman" w:cs="Times New Roman"/>
        </w:rPr>
        <w:footnoteReference w:id="239"/>
      </w:r>
      <w:r w:rsidR="00C60FEE" w:rsidRPr="0021723B">
        <w:rPr>
          <w:rFonts w:ascii="Times New Roman" w:hAnsi="Times New Roman" w:cs="Times New Roman"/>
        </w:rPr>
        <w:t xml:space="preserve"> Finally, the model assessed sites based on whether they had a managing agency, were part of </w:t>
      </w:r>
      <w:proofErr w:type="gramStart"/>
      <w:r w:rsidR="00C60FEE" w:rsidRPr="0021723B">
        <w:rPr>
          <w:rFonts w:ascii="Times New Roman" w:hAnsi="Times New Roman" w:cs="Times New Roman"/>
        </w:rPr>
        <w:t xml:space="preserve">a </w:t>
      </w:r>
      <w:r w:rsidR="00C60FEE" w:rsidRPr="0021723B">
        <w:rPr>
          <w:rFonts w:ascii="Times New Roman" w:hAnsi="Times New Roman" w:cs="Times New Roman"/>
        </w:rPr>
        <w:lastRenderedPageBreak/>
        <w:t>leasehold</w:t>
      </w:r>
      <w:proofErr w:type="gramEnd"/>
      <w:r w:rsidR="00C60FEE" w:rsidRPr="0021723B">
        <w:rPr>
          <w:rFonts w:ascii="Times New Roman" w:hAnsi="Times New Roman" w:cs="Times New Roman"/>
        </w:rPr>
        <w:t xml:space="preserve"> of a university, or were merely small, disconnected parcels.</w:t>
      </w:r>
      <w:r w:rsidR="005D23B3" w:rsidRPr="0021723B">
        <w:rPr>
          <w:rStyle w:val="FootnoteReference"/>
          <w:rFonts w:ascii="Times New Roman" w:hAnsi="Times New Roman" w:cs="Times New Roman"/>
        </w:rPr>
        <w:footnoteReference w:id="240"/>
      </w:r>
      <w:r w:rsidR="00C60FEE" w:rsidRPr="0021723B">
        <w:rPr>
          <w:rFonts w:ascii="Times New Roman" w:hAnsi="Times New Roman" w:cs="Times New Roman"/>
        </w:rPr>
        <w:t xml:space="preserve"> </w:t>
      </w:r>
      <w:r w:rsidR="00972204" w:rsidRPr="0021723B">
        <w:rPr>
          <w:rFonts w:ascii="Times New Roman" w:hAnsi="Times New Roman" w:cs="Times New Roman"/>
        </w:rPr>
        <w:t xml:space="preserve">If a parcel is landlocked or partially landlocked </w:t>
      </w:r>
      <w:r w:rsidR="00C54701">
        <w:rPr>
          <w:rFonts w:ascii="Times New Roman" w:hAnsi="Times New Roman" w:cs="Times New Roman"/>
        </w:rPr>
        <w:t>by surrounding</w:t>
      </w:r>
      <w:r w:rsidR="00972204" w:rsidRPr="0021723B">
        <w:rPr>
          <w:rFonts w:ascii="Times New Roman" w:hAnsi="Times New Roman" w:cs="Times New Roman"/>
        </w:rPr>
        <w:t xml:space="preserve"> state lands, </w:t>
      </w:r>
      <w:r w:rsidR="00C54701">
        <w:rPr>
          <w:rFonts w:ascii="Times New Roman" w:hAnsi="Times New Roman" w:cs="Times New Roman"/>
        </w:rPr>
        <w:t>it</w:t>
      </w:r>
      <w:r w:rsidR="00972204" w:rsidRPr="0021723B">
        <w:rPr>
          <w:rFonts w:ascii="Times New Roman" w:hAnsi="Times New Roman" w:cs="Times New Roman"/>
        </w:rPr>
        <w:t xml:space="preserve"> may actually have higher </w:t>
      </w:r>
      <w:r w:rsidR="00C54701">
        <w:rPr>
          <w:rFonts w:ascii="Times New Roman" w:hAnsi="Times New Roman" w:cs="Times New Roman"/>
        </w:rPr>
        <w:t>market value</w:t>
      </w:r>
      <w:r w:rsidR="00972204" w:rsidRPr="0021723B">
        <w:rPr>
          <w:rFonts w:ascii="Times New Roman" w:hAnsi="Times New Roman" w:cs="Times New Roman"/>
        </w:rPr>
        <w:t xml:space="preserve"> for some potential buyers</w:t>
      </w:r>
      <w:r w:rsidR="00C54701">
        <w:rPr>
          <w:rFonts w:ascii="Times New Roman" w:hAnsi="Times New Roman" w:cs="Times New Roman"/>
        </w:rPr>
        <w:t xml:space="preserve"> who want a secluded home site</w:t>
      </w:r>
      <w:r w:rsidR="00972204" w:rsidRPr="0021723B">
        <w:rPr>
          <w:rFonts w:ascii="Times New Roman" w:hAnsi="Times New Roman" w:cs="Times New Roman"/>
        </w:rPr>
        <w:t>.</w:t>
      </w:r>
      <w:r w:rsidR="00972204" w:rsidRPr="0021723B">
        <w:rPr>
          <w:rStyle w:val="FootnoteReference"/>
          <w:rFonts w:ascii="Times New Roman" w:hAnsi="Times New Roman" w:cs="Times New Roman"/>
        </w:rPr>
        <w:footnoteReference w:id="241"/>
      </w:r>
    </w:p>
    <w:p w:rsidR="009535FE" w:rsidRPr="0021723B" w:rsidRDefault="00C54701" w:rsidP="00BB520A">
      <w:pPr>
        <w:spacing w:line="480" w:lineRule="auto"/>
        <w:ind w:firstLine="720"/>
        <w:rPr>
          <w:rFonts w:ascii="Times New Roman" w:hAnsi="Times New Roman" w:cs="Times New Roman"/>
        </w:rPr>
      </w:pPr>
      <w:proofErr w:type="gramStart"/>
      <w:r>
        <w:rPr>
          <w:rFonts w:ascii="Times New Roman" w:hAnsi="Times New Roman" w:cs="Times New Roman"/>
        </w:rPr>
        <w:t>W</w:t>
      </w:r>
      <w:r w:rsidR="009535FE" w:rsidRPr="0021723B">
        <w:rPr>
          <w:rFonts w:ascii="Times New Roman" w:hAnsi="Times New Roman" w:cs="Times New Roman"/>
        </w:rPr>
        <w:t>hen scoring a parcel on marketability</w:t>
      </w:r>
      <w:r w:rsidRPr="00C54701">
        <w:rPr>
          <w:rFonts w:ascii="Times New Roman" w:hAnsi="Times New Roman" w:cs="Times New Roman"/>
        </w:rPr>
        <w:t xml:space="preserve"> </w:t>
      </w:r>
      <w:r>
        <w:rPr>
          <w:rFonts w:ascii="Times New Roman" w:hAnsi="Times New Roman" w:cs="Times New Roman"/>
        </w:rPr>
        <w:t>i</w:t>
      </w:r>
      <w:r w:rsidRPr="0021723B">
        <w:rPr>
          <w:rFonts w:ascii="Times New Roman" w:hAnsi="Times New Roman" w:cs="Times New Roman"/>
        </w:rPr>
        <w:t>t is important to note</w:t>
      </w:r>
      <w:r w:rsidR="009535FE" w:rsidRPr="0021723B">
        <w:rPr>
          <w:rFonts w:ascii="Times New Roman" w:hAnsi="Times New Roman" w:cs="Times New Roman"/>
        </w:rPr>
        <w:t xml:space="preserve"> that the state generally appraises property “as is” not at highest and best use.</w:t>
      </w:r>
      <w:proofErr w:type="gramEnd"/>
      <w:r w:rsidR="009535FE" w:rsidRPr="0021723B">
        <w:rPr>
          <w:rStyle w:val="FootnoteReference"/>
          <w:rFonts w:ascii="Times New Roman" w:hAnsi="Times New Roman" w:cs="Times New Roman"/>
        </w:rPr>
        <w:footnoteReference w:id="242"/>
      </w:r>
      <w:r w:rsidR="009535FE" w:rsidRPr="0021723B">
        <w:rPr>
          <w:rFonts w:ascii="Times New Roman" w:hAnsi="Times New Roman" w:cs="Times New Roman"/>
        </w:rPr>
        <w:t xml:space="preserve"> Unless a potential buyer </w:t>
      </w:r>
      <w:r>
        <w:rPr>
          <w:rFonts w:ascii="Times New Roman" w:hAnsi="Times New Roman" w:cs="Times New Roman"/>
        </w:rPr>
        <w:t>can</w:t>
      </w:r>
      <w:r w:rsidR="009535FE" w:rsidRPr="0021723B">
        <w:rPr>
          <w:rFonts w:ascii="Times New Roman" w:hAnsi="Times New Roman" w:cs="Times New Roman"/>
        </w:rPr>
        <w:t xml:space="preserve"> secure the proper zoning changes or permitting required to develop a site </w:t>
      </w:r>
      <w:r>
        <w:rPr>
          <w:rFonts w:ascii="Times New Roman" w:hAnsi="Times New Roman" w:cs="Times New Roman"/>
        </w:rPr>
        <w:t>as they wish</w:t>
      </w:r>
      <w:r w:rsidR="009535FE" w:rsidRPr="0021723B">
        <w:rPr>
          <w:rFonts w:ascii="Times New Roman" w:hAnsi="Times New Roman" w:cs="Times New Roman"/>
        </w:rPr>
        <w:t>, they would be taking a great risk buying the land for a specific purpose without securing the</w:t>
      </w:r>
      <w:r>
        <w:rPr>
          <w:rFonts w:ascii="Times New Roman" w:hAnsi="Times New Roman" w:cs="Times New Roman"/>
        </w:rPr>
        <w:t xml:space="preserve"> necessary</w:t>
      </w:r>
      <w:r w:rsidR="009535FE" w:rsidRPr="0021723B">
        <w:rPr>
          <w:rFonts w:ascii="Times New Roman" w:hAnsi="Times New Roman" w:cs="Times New Roman"/>
        </w:rPr>
        <w:t xml:space="preserve"> </w:t>
      </w:r>
      <w:r w:rsidRPr="0021723B">
        <w:rPr>
          <w:rFonts w:ascii="Times New Roman" w:hAnsi="Times New Roman" w:cs="Times New Roman"/>
        </w:rPr>
        <w:t>entitlements</w:t>
      </w:r>
      <w:r w:rsidR="009535FE" w:rsidRPr="0021723B">
        <w:rPr>
          <w:rFonts w:ascii="Times New Roman" w:hAnsi="Times New Roman" w:cs="Times New Roman"/>
        </w:rPr>
        <w:t xml:space="preserve"> prior to purchase.</w:t>
      </w:r>
      <w:r w:rsidR="00BE0273">
        <w:rPr>
          <w:rStyle w:val="FootnoteReference"/>
          <w:rFonts w:ascii="Times New Roman" w:hAnsi="Times New Roman" w:cs="Times New Roman"/>
        </w:rPr>
        <w:footnoteReference w:id="243"/>
      </w:r>
      <w:r w:rsidR="009535FE" w:rsidRPr="0021723B">
        <w:rPr>
          <w:rFonts w:ascii="Times New Roman" w:hAnsi="Times New Roman" w:cs="Times New Roman"/>
        </w:rPr>
        <w:t xml:space="preserve"> The fact that the land was previously a conservation site would seem to make </w:t>
      </w:r>
      <w:r>
        <w:rPr>
          <w:rFonts w:ascii="Times New Roman" w:hAnsi="Times New Roman" w:cs="Times New Roman"/>
        </w:rPr>
        <w:t>a priv</w:t>
      </w:r>
      <w:r w:rsidR="004E0718">
        <w:rPr>
          <w:rFonts w:ascii="Times New Roman" w:hAnsi="Times New Roman" w:cs="Times New Roman"/>
        </w:rPr>
        <w:t>ate purchasers’</w:t>
      </w:r>
      <w:r>
        <w:rPr>
          <w:rFonts w:ascii="Times New Roman" w:hAnsi="Times New Roman" w:cs="Times New Roman"/>
        </w:rPr>
        <w:t xml:space="preserve"> </w:t>
      </w:r>
      <w:r w:rsidR="009535FE" w:rsidRPr="0021723B">
        <w:rPr>
          <w:rFonts w:ascii="Times New Roman" w:hAnsi="Times New Roman" w:cs="Times New Roman"/>
        </w:rPr>
        <w:t>regulatory taki</w:t>
      </w:r>
      <w:r>
        <w:rPr>
          <w:rFonts w:ascii="Times New Roman" w:hAnsi="Times New Roman" w:cs="Times New Roman"/>
        </w:rPr>
        <w:t>ngs claim very difficult to win.</w:t>
      </w:r>
      <w:r w:rsidR="00BA564B">
        <w:rPr>
          <w:rStyle w:val="FootnoteReference"/>
          <w:rFonts w:ascii="Times New Roman" w:hAnsi="Times New Roman" w:cs="Times New Roman"/>
        </w:rPr>
        <w:footnoteReference w:id="244"/>
      </w:r>
      <w:r>
        <w:rPr>
          <w:rFonts w:ascii="Times New Roman" w:hAnsi="Times New Roman" w:cs="Times New Roman"/>
        </w:rPr>
        <w:t xml:space="preserve"> A</w:t>
      </w:r>
      <w:r w:rsidR="00142DF9" w:rsidRPr="0021723B">
        <w:rPr>
          <w:rFonts w:ascii="Times New Roman" w:hAnsi="Times New Roman" w:cs="Times New Roman"/>
        </w:rPr>
        <w:t>t the Acquisition and Restoration Council meeting in September</w:t>
      </w:r>
      <w:r w:rsidR="00BA564B">
        <w:rPr>
          <w:rFonts w:ascii="Times New Roman" w:hAnsi="Times New Roman" w:cs="Times New Roman"/>
        </w:rPr>
        <w:t xml:space="preserve">, </w:t>
      </w:r>
      <w:r w:rsidRPr="0021723B">
        <w:rPr>
          <w:rFonts w:ascii="Times New Roman" w:hAnsi="Times New Roman" w:cs="Times New Roman"/>
        </w:rPr>
        <w:t>Dr. Frederick suggested</w:t>
      </w:r>
      <w:r>
        <w:rPr>
          <w:rFonts w:ascii="Times New Roman" w:hAnsi="Times New Roman" w:cs="Times New Roman"/>
        </w:rPr>
        <w:t xml:space="preserve"> </w:t>
      </w:r>
      <w:r w:rsidR="00142DF9" w:rsidRPr="0021723B">
        <w:rPr>
          <w:rFonts w:ascii="Times New Roman" w:hAnsi="Times New Roman" w:cs="Times New Roman"/>
        </w:rPr>
        <w:t>the marketability category be taken o</w:t>
      </w:r>
      <w:r>
        <w:rPr>
          <w:rFonts w:ascii="Times New Roman" w:hAnsi="Times New Roman" w:cs="Times New Roman"/>
        </w:rPr>
        <w:t xml:space="preserve">ut of </w:t>
      </w:r>
      <w:r w:rsidR="00142DF9" w:rsidRPr="0021723B">
        <w:rPr>
          <w:rFonts w:ascii="Times New Roman" w:hAnsi="Times New Roman" w:cs="Times New Roman"/>
        </w:rPr>
        <w:t>the model as it has the potential to skew the results making pa</w:t>
      </w:r>
      <w:r>
        <w:rPr>
          <w:rFonts w:ascii="Times New Roman" w:hAnsi="Times New Roman" w:cs="Times New Roman"/>
        </w:rPr>
        <w:t>rcels with higher market value</w:t>
      </w:r>
      <w:r w:rsidR="00142DF9" w:rsidRPr="0021723B">
        <w:rPr>
          <w:rFonts w:ascii="Times New Roman" w:hAnsi="Times New Roman" w:cs="Times New Roman"/>
        </w:rPr>
        <w:t xml:space="preserve"> more likely to be sold.</w:t>
      </w:r>
      <w:r w:rsidR="00142DF9" w:rsidRPr="0021723B">
        <w:rPr>
          <w:rStyle w:val="FootnoteReference"/>
          <w:rFonts w:ascii="Times New Roman" w:hAnsi="Times New Roman" w:cs="Times New Roman"/>
        </w:rPr>
        <w:footnoteReference w:id="245"/>
      </w:r>
      <w:r w:rsidR="00142DF9" w:rsidRPr="0021723B">
        <w:rPr>
          <w:rFonts w:ascii="Times New Roman" w:hAnsi="Times New Roman" w:cs="Times New Roman"/>
        </w:rPr>
        <w:t xml:space="preserve"> At this meeting </w:t>
      </w:r>
      <w:r w:rsidR="00E9519B">
        <w:rPr>
          <w:rFonts w:ascii="Times New Roman" w:hAnsi="Times New Roman" w:cs="Times New Roman"/>
        </w:rPr>
        <w:t xml:space="preserve">the </w:t>
      </w:r>
      <w:r w:rsidR="00142DF9" w:rsidRPr="0021723B">
        <w:rPr>
          <w:rFonts w:ascii="Times New Roman" w:hAnsi="Times New Roman" w:cs="Times New Roman"/>
        </w:rPr>
        <w:t>DEP suggested that this</w:t>
      </w:r>
      <w:r>
        <w:rPr>
          <w:rFonts w:ascii="Times New Roman" w:hAnsi="Times New Roman" w:cs="Times New Roman"/>
        </w:rPr>
        <w:t xml:space="preserve"> concern</w:t>
      </w:r>
      <w:r w:rsidR="00142DF9" w:rsidRPr="0021723B">
        <w:rPr>
          <w:rFonts w:ascii="Times New Roman" w:hAnsi="Times New Roman" w:cs="Times New Roman"/>
        </w:rPr>
        <w:t xml:space="preserve"> is </w:t>
      </w:r>
      <w:r w:rsidRPr="0021723B">
        <w:rPr>
          <w:rFonts w:ascii="Times New Roman" w:hAnsi="Times New Roman" w:cs="Times New Roman"/>
        </w:rPr>
        <w:t>precisely</w:t>
      </w:r>
      <w:r>
        <w:rPr>
          <w:rFonts w:ascii="Times New Roman" w:hAnsi="Times New Roman" w:cs="Times New Roman"/>
        </w:rPr>
        <w:t xml:space="preserve"> why each category has an associated </w:t>
      </w:r>
      <w:r w:rsidR="00142DF9" w:rsidRPr="0021723B">
        <w:rPr>
          <w:rFonts w:ascii="Times New Roman" w:hAnsi="Times New Roman" w:cs="Times New Roman"/>
        </w:rPr>
        <w:t>weight</w:t>
      </w:r>
      <w:r>
        <w:rPr>
          <w:rFonts w:ascii="Times New Roman" w:hAnsi="Times New Roman" w:cs="Times New Roman"/>
        </w:rPr>
        <w:t>,</w:t>
      </w:r>
      <w:r w:rsidR="00142DF9" w:rsidRPr="0021723B">
        <w:rPr>
          <w:rFonts w:ascii="Times New Roman" w:hAnsi="Times New Roman" w:cs="Times New Roman"/>
        </w:rPr>
        <w:t xml:space="preserve"> and marketability of a parcel was weighted less than other conservation factors.</w:t>
      </w:r>
      <w:r w:rsidR="00142DF9" w:rsidRPr="0021723B">
        <w:rPr>
          <w:rStyle w:val="FootnoteReference"/>
          <w:rFonts w:ascii="Times New Roman" w:hAnsi="Times New Roman" w:cs="Times New Roman"/>
        </w:rPr>
        <w:footnoteReference w:id="246"/>
      </w:r>
    </w:p>
    <w:p w:rsidR="00B747CD" w:rsidRDefault="00C60FEE" w:rsidP="00CE276A">
      <w:pPr>
        <w:spacing w:line="480" w:lineRule="auto"/>
        <w:ind w:firstLine="720"/>
        <w:rPr>
          <w:rFonts w:ascii="Times New Roman" w:hAnsi="Times New Roman" w:cs="Times New Roman"/>
        </w:rPr>
      </w:pPr>
      <w:r w:rsidRPr="0021723B">
        <w:rPr>
          <w:rFonts w:ascii="Times New Roman" w:hAnsi="Times New Roman" w:cs="Times New Roman"/>
        </w:rPr>
        <w:t xml:space="preserve">The state also went through </w:t>
      </w:r>
      <w:r w:rsidR="00C54701">
        <w:rPr>
          <w:rFonts w:ascii="Times New Roman" w:hAnsi="Times New Roman" w:cs="Times New Roman"/>
        </w:rPr>
        <w:t>prior</w:t>
      </w:r>
      <w:r w:rsidRPr="0021723B">
        <w:rPr>
          <w:rFonts w:ascii="Times New Roman" w:hAnsi="Times New Roman" w:cs="Times New Roman"/>
        </w:rPr>
        <w:t xml:space="preserve"> surplus studies to </w:t>
      </w:r>
      <w:r w:rsidR="00C54701">
        <w:rPr>
          <w:rFonts w:ascii="Times New Roman" w:hAnsi="Times New Roman" w:cs="Times New Roman"/>
        </w:rPr>
        <w:t>identify</w:t>
      </w:r>
      <w:r w:rsidRPr="0021723B">
        <w:rPr>
          <w:rFonts w:ascii="Times New Roman" w:hAnsi="Times New Roman" w:cs="Times New Roman"/>
        </w:rPr>
        <w:t xml:space="preserve"> sites that remained after the initial review process </w:t>
      </w:r>
      <w:r w:rsidR="00C54701">
        <w:rPr>
          <w:rFonts w:ascii="Times New Roman" w:hAnsi="Times New Roman" w:cs="Times New Roman"/>
        </w:rPr>
        <w:t>at that time</w:t>
      </w:r>
      <w:r w:rsidR="00304F33" w:rsidRPr="0021723B">
        <w:rPr>
          <w:rFonts w:ascii="Times New Roman" w:hAnsi="Times New Roman" w:cs="Times New Roman"/>
        </w:rPr>
        <w:t>,</w:t>
      </w:r>
      <w:r w:rsidRPr="0021723B">
        <w:rPr>
          <w:rFonts w:ascii="Times New Roman" w:hAnsi="Times New Roman" w:cs="Times New Roman"/>
        </w:rPr>
        <w:t xml:space="preserve"> and </w:t>
      </w:r>
      <w:r w:rsidR="004E0718">
        <w:rPr>
          <w:rFonts w:ascii="Times New Roman" w:hAnsi="Times New Roman" w:cs="Times New Roman"/>
        </w:rPr>
        <w:t>determine</w:t>
      </w:r>
      <w:r w:rsidRPr="0021723B">
        <w:rPr>
          <w:rFonts w:ascii="Times New Roman" w:hAnsi="Times New Roman" w:cs="Times New Roman"/>
        </w:rPr>
        <w:t xml:space="preserve"> properties recommended </w:t>
      </w:r>
      <w:r w:rsidR="00C54701">
        <w:rPr>
          <w:rFonts w:ascii="Times New Roman" w:hAnsi="Times New Roman" w:cs="Times New Roman"/>
        </w:rPr>
        <w:t>for</w:t>
      </w:r>
      <w:r w:rsidRPr="0021723B">
        <w:rPr>
          <w:rFonts w:ascii="Times New Roman" w:hAnsi="Times New Roman" w:cs="Times New Roman"/>
        </w:rPr>
        <w:t xml:space="preserve"> surplus.</w:t>
      </w:r>
      <w:r w:rsidR="00BA564B">
        <w:rPr>
          <w:rStyle w:val="FootnoteReference"/>
          <w:rFonts w:ascii="Times New Roman" w:hAnsi="Times New Roman" w:cs="Times New Roman"/>
        </w:rPr>
        <w:footnoteReference w:id="247"/>
      </w:r>
      <w:r w:rsidRPr="0021723B">
        <w:rPr>
          <w:rFonts w:ascii="Times New Roman" w:hAnsi="Times New Roman" w:cs="Times New Roman"/>
        </w:rPr>
        <w:t xml:space="preserve"> </w:t>
      </w:r>
    </w:p>
    <w:p w:rsidR="004E0718" w:rsidRPr="0021723B" w:rsidRDefault="004E0718" w:rsidP="00CE276A">
      <w:pPr>
        <w:spacing w:line="480" w:lineRule="auto"/>
        <w:ind w:firstLine="720"/>
        <w:rPr>
          <w:rFonts w:ascii="Times New Roman" w:hAnsi="Times New Roman" w:cs="Times New Roman"/>
        </w:rPr>
      </w:pPr>
    </w:p>
    <w:p w:rsidR="00B747CD" w:rsidRPr="0021723B" w:rsidRDefault="00B747CD" w:rsidP="00B747CD">
      <w:pPr>
        <w:rPr>
          <w:rFonts w:ascii="Times New Roman" w:hAnsi="Times New Roman" w:cs="Times New Roman"/>
        </w:rPr>
      </w:pPr>
    </w:p>
    <w:p w:rsidR="006B4158" w:rsidRPr="0021723B" w:rsidRDefault="00C54701" w:rsidP="006B4158">
      <w:pPr>
        <w:pStyle w:val="ListParagraph"/>
        <w:numPr>
          <w:ilvl w:val="0"/>
          <w:numId w:val="1"/>
        </w:numPr>
        <w:rPr>
          <w:rFonts w:ascii="Times New Roman" w:hAnsi="Times New Roman" w:cs="Times New Roman"/>
        </w:rPr>
      </w:pPr>
      <w:r>
        <w:rPr>
          <w:rFonts w:ascii="Times New Roman" w:hAnsi="Times New Roman" w:cs="Times New Roman"/>
        </w:rPr>
        <w:t xml:space="preserve">PUBLIC COMMENT ON </w:t>
      </w:r>
      <w:r w:rsidR="00A84B79" w:rsidRPr="0021723B">
        <w:rPr>
          <w:rFonts w:ascii="Times New Roman" w:hAnsi="Times New Roman" w:cs="Times New Roman"/>
        </w:rPr>
        <w:t>POTENTIAL PROBLEMS</w:t>
      </w:r>
    </w:p>
    <w:p w:rsidR="00675DA5" w:rsidRPr="0021723B" w:rsidRDefault="00675DA5" w:rsidP="00675DA5">
      <w:pPr>
        <w:rPr>
          <w:rFonts w:ascii="Times New Roman" w:hAnsi="Times New Roman" w:cs="Times New Roman"/>
        </w:rPr>
      </w:pPr>
    </w:p>
    <w:p w:rsidR="00675DA5" w:rsidRPr="0021723B" w:rsidRDefault="00675DA5" w:rsidP="00675DA5">
      <w:pPr>
        <w:spacing w:line="480" w:lineRule="auto"/>
        <w:ind w:firstLine="720"/>
        <w:rPr>
          <w:rFonts w:ascii="Times New Roman" w:hAnsi="Times New Roman" w:cs="Times New Roman"/>
        </w:rPr>
      </w:pPr>
      <w:r w:rsidRPr="0021723B">
        <w:rPr>
          <w:rFonts w:ascii="Times New Roman" w:hAnsi="Times New Roman" w:cs="Times New Roman"/>
        </w:rPr>
        <w:t xml:space="preserve">All of these lands were once purchased for the purpose of conservation, and </w:t>
      </w:r>
      <w:r w:rsidR="00E9519B">
        <w:rPr>
          <w:rFonts w:ascii="Times New Roman" w:hAnsi="Times New Roman" w:cs="Times New Roman"/>
        </w:rPr>
        <w:t>were</w:t>
      </w:r>
      <w:r w:rsidR="00E9519B" w:rsidRPr="0021723B">
        <w:rPr>
          <w:rFonts w:ascii="Times New Roman" w:hAnsi="Times New Roman" w:cs="Times New Roman"/>
        </w:rPr>
        <w:t xml:space="preserve"> </w:t>
      </w:r>
      <w:r w:rsidRPr="0021723B">
        <w:rPr>
          <w:rFonts w:ascii="Times New Roman" w:hAnsi="Times New Roman" w:cs="Times New Roman"/>
        </w:rPr>
        <w:t xml:space="preserve">assessed to determine if they </w:t>
      </w:r>
      <w:r w:rsidR="00E9519B">
        <w:rPr>
          <w:rFonts w:ascii="Times New Roman" w:hAnsi="Times New Roman" w:cs="Times New Roman"/>
        </w:rPr>
        <w:t>were</w:t>
      </w:r>
      <w:r w:rsidR="00E9519B" w:rsidRPr="0021723B">
        <w:rPr>
          <w:rFonts w:ascii="Times New Roman" w:hAnsi="Times New Roman" w:cs="Times New Roman"/>
        </w:rPr>
        <w:t xml:space="preserve"> </w:t>
      </w:r>
      <w:r w:rsidRPr="0021723B">
        <w:rPr>
          <w:rFonts w:ascii="Times New Roman" w:hAnsi="Times New Roman" w:cs="Times New Roman"/>
        </w:rPr>
        <w:t xml:space="preserve">still needed for that purpose. Many feel </w:t>
      </w:r>
      <w:r w:rsidR="00044541">
        <w:rPr>
          <w:rFonts w:ascii="Times New Roman" w:hAnsi="Times New Roman" w:cs="Times New Roman"/>
        </w:rPr>
        <w:t>this process w</w:t>
      </w:r>
      <w:r w:rsidR="00E9519B">
        <w:rPr>
          <w:rFonts w:ascii="Times New Roman" w:hAnsi="Times New Roman" w:cs="Times New Roman"/>
        </w:rPr>
        <w:t>ould</w:t>
      </w:r>
      <w:r w:rsidR="00044541">
        <w:rPr>
          <w:rFonts w:ascii="Times New Roman" w:hAnsi="Times New Roman" w:cs="Times New Roman"/>
        </w:rPr>
        <w:t xml:space="preserve"> have</w:t>
      </w:r>
      <w:r w:rsidR="00E9519B">
        <w:rPr>
          <w:rFonts w:ascii="Times New Roman" w:hAnsi="Times New Roman" w:cs="Times New Roman"/>
        </w:rPr>
        <w:t xml:space="preserve"> had</w:t>
      </w:r>
      <w:r w:rsidR="00044541">
        <w:rPr>
          <w:rFonts w:ascii="Times New Roman" w:hAnsi="Times New Roman" w:cs="Times New Roman"/>
        </w:rPr>
        <w:t xml:space="preserve"> a detrimental effect on Florida’s </w:t>
      </w:r>
      <w:r w:rsidR="00BA564B">
        <w:rPr>
          <w:rFonts w:ascii="Times New Roman" w:hAnsi="Times New Roman" w:cs="Times New Roman"/>
        </w:rPr>
        <w:t>conservation holdings.</w:t>
      </w:r>
      <w:r w:rsidR="00BA564B">
        <w:rPr>
          <w:rStyle w:val="FootnoteReference"/>
          <w:rFonts w:ascii="Times New Roman" w:hAnsi="Times New Roman" w:cs="Times New Roman"/>
        </w:rPr>
        <w:footnoteReference w:id="248"/>
      </w:r>
      <w:r w:rsidRPr="0021723B">
        <w:rPr>
          <w:rFonts w:ascii="Times New Roman" w:hAnsi="Times New Roman" w:cs="Times New Roman"/>
        </w:rPr>
        <w:t xml:space="preserve"> </w:t>
      </w:r>
      <w:r w:rsidR="00044541">
        <w:rPr>
          <w:rFonts w:ascii="Times New Roman" w:hAnsi="Times New Roman" w:cs="Times New Roman"/>
        </w:rPr>
        <w:t>S</w:t>
      </w:r>
      <w:r w:rsidRPr="0021723B">
        <w:rPr>
          <w:rFonts w:ascii="Times New Roman" w:hAnsi="Times New Roman" w:cs="Times New Roman"/>
        </w:rPr>
        <w:t>ome of the most controversial sites</w:t>
      </w:r>
      <w:r w:rsidR="00044541">
        <w:rPr>
          <w:rFonts w:ascii="Times New Roman" w:hAnsi="Times New Roman" w:cs="Times New Roman"/>
        </w:rPr>
        <w:t xml:space="preserve"> based on public comment include</w:t>
      </w:r>
      <w:r w:rsidR="00E9519B">
        <w:rPr>
          <w:rFonts w:ascii="Times New Roman" w:hAnsi="Times New Roman" w:cs="Times New Roman"/>
        </w:rPr>
        <w:t>d</w:t>
      </w:r>
      <w:r w:rsidR="00044541">
        <w:rPr>
          <w:rFonts w:ascii="Times New Roman" w:hAnsi="Times New Roman" w:cs="Times New Roman"/>
        </w:rPr>
        <w:t xml:space="preserve"> the </w:t>
      </w:r>
      <w:r w:rsidR="00044541" w:rsidRPr="0021723B">
        <w:rPr>
          <w:rFonts w:ascii="Times New Roman" w:hAnsi="Times New Roman" w:cs="Times New Roman"/>
        </w:rPr>
        <w:t>Allen David Broussard Catfish Creek Preserve State Park parcels</w:t>
      </w:r>
      <w:r w:rsidR="00044541">
        <w:rPr>
          <w:rFonts w:ascii="Times New Roman" w:hAnsi="Times New Roman" w:cs="Times New Roman"/>
        </w:rPr>
        <w:t xml:space="preserve">, </w:t>
      </w:r>
      <w:r w:rsidR="00044541" w:rsidRPr="0021723B">
        <w:rPr>
          <w:rFonts w:ascii="Times New Roman" w:hAnsi="Times New Roman" w:cs="Times New Roman"/>
        </w:rPr>
        <w:t>Big Bend Wildlife Management Area</w:t>
      </w:r>
      <w:r w:rsidR="00044541">
        <w:rPr>
          <w:rFonts w:ascii="Times New Roman" w:hAnsi="Times New Roman" w:cs="Times New Roman"/>
        </w:rPr>
        <w:t xml:space="preserve">, </w:t>
      </w:r>
      <w:r w:rsidR="00044541" w:rsidRPr="0021723B">
        <w:rPr>
          <w:rFonts w:ascii="Times New Roman" w:hAnsi="Times New Roman" w:cs="Times New Roman"/>
        </w:rPr>
        <w:t>Crystal River Preserve State Park</w:t>
      </w:r>
      <w:r w:rsidR="00044541">
        <w:rPr>
          <w:rFonts w:ascii="Times New Roman" w:hAnsi="Times New Roman" w:cs="Times New Roman"/>
        </w:rPr>
        <w:t xml:space="preserve">, the </w:t>
      </w:r>
      <w:r w:rsidR="00044541" w:rsidRPr="0021723B">
        <w:rPr>
          <w:rFonts w:ascii="Times New Roman" w:hAnsi="Times New Roman" w:cs="Times New Roman"/>
        </w:rPr>
        <w:t>Ellie Schiller Homosassa Springs Wildlife State Park</w:t>
      </w:r>
      <w:r w:rsidR="00044541">
        <w:rPr>
          <w:rFonts w:ascii="Times New Roman" w:hAnsi="Times New Roman" w:cs="Times New Roman"/>
        </w:rPr>
        <w:t xml:space="preserve">, </w:t>
      </w:r>
      <w:r w:rsidR="00506118">
        <w:rPr>
          <w:rFonts w:ascii="Times New Roman" w:hAnsi="Times New Roman" w:cs="Times New Roman"/>
        </w:rPr>
        <w:t xml:space="preserve">the </w:t>
      </w:r>
      <w:proofErr w:type="spellStart"/>
      <w:r w:rsidR="00506118">
        <w:rPr>
          <w:rFonts w:ascii="Times New Roman" w:hAnsi="Times New Roman" w:cs="Times New Roman"/>
        </w:rPr>
        <w:t>Hilochee</w:t>
      </w:r>
      <w:proofErr w:type="spellEnd"/>
      <w:r w:rsidR="00506118">
        <w:rPr>
          <w:rFonts w:ascii="Times New Roman" w:hAnsi="Times New Roman" w:cs="Times New Roman"/>
        </w:rPr>
        <w:t xml:space="preserve"> Wildlife Management Area, </w:t>
      </w:r>
      <w:r w:rsidR="00044541">
        <w:rPr>
          <w:rFonts w:ascii="Times New Roman" w:hAnsi="Times New Roman" w:cs="Times New Roman"/>
        </w:rPr>
        <w:t xml:space="preserve">and </w:t>
      </w:r>
      <w:proofErr w:type="spellStart"/>
      <w:r w:rsidR="00044541">
        <w:rPr>
          <w:rFonts w:ascii="Times New Roman" w:hAnsi="Times New Roman" w:cs="Times New Roman"/>
        </w:rPr>
        <w:t>Cayo</w:t>
      </w:r>
      <w:proofErr w:type="spellEnd"/>
      <w:r w:rsidR="00044541">
        <w:rPr>
          <w:rFonts w:ascii="Times New Roman" w:hAnsi="Times New Roman" w:cs="Times New Roman"/>
        </w:rPr>
        <w:t xml:space="preserve"> Costa State Park.</w:t>
      </w:r>
      <w:r w:rsidRPr="0021723B">
        <w:rPr>
          <w:rStyle w:val="FootnoteReference"/>
          <w:rFonts w:ascii="Times New Roman" w:hAnsi="Times New Roman" w:cs="Times New Roman"/>
        </w:rPr>
        <w:footnoteReference w:id="249"/>
      </w:r>
      <w:r w:rsidRPr="0021723B">
        <w:rPr>
          <w:rFonts w:ascii="Times New Roman" w:hAnsi="Times New Roman" w:cs="Times New Roman"/>
        </w:rPr>
        <w:t xml:space="preserve"> </w:t>
      </w:r>
    </w:p>
    <w:p w:rsidR="00675DA5" w:rsidRPr="0021723B" w:rsidRDefault="00675DA5" w:rsidP="00675DA5">
      <w:pPr>
        <w:spacing w:line="480" w:lineRule="auto"/>
        <w:ind w:firstLine="720"/>
        <w:rPr>
          <w:rFonts w:ascii="Times New Roman" w:hAnsi="Times New Roman" w:cs="Times New Roman"/>
        </w:rPr>
      </w:pPr>
      <w:r w:rsidRPr="0021723B">
        <w:rPr>
          <w:rFonts w:ascii="Times New Roman" w:hAnsi="Times New Roman" w:cs="Times New Roman"/>
        </w:rPr>
        <w:t>The Allen David Broussard Catfish Creek Preserve State Park</w:t>
      </w:r>
      <w:r w:rsidR="00044541">
        <w:rPr>
          <w:rFonts w:ascii="Times New Roman" w:hAnsi="Times New Roman" w:cs="Times New Roman"/>
        </w:rPr>
        <w:t xml:space="preserve"> located in Polk County</w:t>
      </w:r>
      <w:r w:rsidRPr="0021723B">
        <w:rPr>
          <w:rFonts w:ascii="Times New Roman" w:hAnsi="Times New Roman" w:cs="Times New Roman"/>
        </w:rPr>
        <w:t>, DRP-4 and DRP-5</w:t>
      </w:r>
      <w:r w:rsidR="00304F33" w:rsidRPr="0021723B">
        <w:rPr>
          <w:rFonts w:ascii="Times New Roman" w:hAnsi="Times New Roman" w:cs="Times New Roman"/>
        </w:rPr>
        <w:t xml:space="preserve">, </w:t>
      </w:r>
      <w:r w:rsidR="00E9519B">
        <w:rPr>
          <w:rFonts w:ascii="Times New Roman" w:hAnsi="Times New Roman" w:cs="Times New Roman"/>
        </w:rPr>
        <w:t>were</w:t>
      </w:r>
      <w:r w:rsidR="00E9519B" w:rsidRPr="0021723B">
        <w:rPr>
          <w:rFonts w:ascii="Times New Roman" w:hAnsi="Times New Roman" w:cs="Times New Roman"/>
        </w:rPr>
        <w:t xml:space="preserve"> </w:t>
      </w:r>
      <w:r w:rsidRPr="0021723B">
        <w:rPr>
          <w:rFonts w:ascii="Times New Roman" w:hAnsi="Times New Roman" w:cs="Times New Roman"/>
        </w:rPr>
        <w:t>2.0 acres and 3.4 acres</w:t>
      </w:r>
      <w:r w:rsidR="00304F33" w:rsidRPr="0021723B">
        <w:rPr>
          <w:rFonts w:ascii="Times New Roman" w:hAnsi="Times New Roman" w:cs="Times New Roman"/>
        </w:rPr>
        <w:t xml:space="preserve"> in size.</w:t>
      </w:r>
      <w:r w:rsidRPr="0021723B">
        <w:rPr>
          <w:rStyle w:val="FootnoteReference"/>
          <w:rFonts w:ascii="Times New Roman" w:hAnsi="Times New Roman" w:cs="Times New Roman"/>
        </w:rPr>
        <w:footnoteReference w:id="250"/>
      </w:r>
      <w:r w:rsidR="00304F33" w:rsidRPr="0021723B">
        <w:rPr>
          <w:rFonts w:ascii="Times New Roman" w:hAnsi="Times New Roman" w:cs="Times New Roman"/>
        </w:rPr>
        <w:t xml:space="preserve"> These sit</w:t>
      </w:r>
      <w:r w:rsidRPr="0021723B">
        <w:rPr>
          <w:rFonts w:ascii="Times New Roman" w:hAnsi="Times New Roman" w:cs="Times New Roman"/>
        </w:rPr>
        <w:t>es are currently part of the 10</w:t>
      </w:r>
      <w:r w:rsidR="00304F33" w:rsidRPr="0021723B">
        <w:rPr>
          <w:rFonts w:ascii="Times New Roman" w:hAnsi="Times New Roman" w:cs="Times New Roman"/>
        </w:rPr>
        <w:t>,000-acre</w:t>
      </w:r>
      <w:r w:rsidRPr="0021723B">
        <w:rPr>
          <w:rFonts w:ascii="Times New Roman" w:hAnsi="Times New Roman" w:cs="Times New Roman"/>
        </w:rPr>
        <w:t xml:space="preserve"> state park</w:t>
      </w:r>
      <w:r w:rsidR="00E9519B">
        <w:rPr>
          <w:rFonts w:ascii="Times New Roman" w:hAnsi="Times New Roman" w:cs="Times New Roman"/>
        </w:rPr>
        <w:t xml:space="preserve"> that</w:t>
      </w:r>
      <w:r w:rsidRPr="0021723B">
        <w:rPr>
          <w:rFonts w:ascii="Times New Roman" w:hAnsi="Times New Roman" w:cs="Times New Roman"/>
        </w:rPr>
        <w:t xml:space="preserve"> includes habitat for nineteen listed plant and animal species</w:t>
      </w:r>
      <w:r w:rsidR="00304F33" w:rsidRPr="0021723B">
        <w:rPr>
          <w:rFonts w:ascii="Times New Roman" w:hAnsi="Times New Roman" w:cs="Times New Roman"/>
        </w:rPr>
        <w:t>.</w:t>
      </w:r>
      <w:r w:rsidRPr="0021723B">
        <w:rPr>
          <w:rStyle w:val="FootnoteReference"/>
          <w:rFonts w:ascii="Times New Roman" w:hAnsi="Times New Roman" w:cs="Times New Roman"/>
        </w:rPr>
        <w:footnoteReference w:id="251"/>
      </w:r>
      <w:r w:rsidRPr="0021723B">
        <w:rPr>
          <w:rFonts w:ascii="Times New Roman" w:hAnsi="Times New Roman" w:cs="Times New Roman"/>
        </w:rPr>
        <w:t xml:space="preserve"> The </w:t>
      </w:r>
      <w:r w:rsidR="00304F33" w:rsidRPr="0021723B">
        <w:rPr>
          <w:rFonts w:ascii="Times New Roman" w:hAnsi="Times New Roman" w:cs="Times New Roman"/>
        </w:rPr>
        <w:t>parcel</w:t>
      </w:r>
      <w:r w:rsidR="004E0718">
        <w:rPr>
          <w:rFonts w:ascii="Times New Roman" w:hAnsi="Times New Roman" w:cs="Times New Roman"/>
        </w:rPr>
        <w:t>s are</w:t>
      </w:r>
      <w:r w:rsidRPr="0021723B">
        <w:rPr>
          <w:rFonts w:ascii="Times New Roman" w:hAnsi="Times New Roman" w:cs="Times New Roman"/>
        </w:rPr>
        <w:t xml:space="preserve"> made up of predominantly scrub oak habitat along the ancient ridge </w:t>
      </w:r>
      <w:r w:rsidR="004E0718">
        <w:rPr>
          <w:rFonts w:ascii="Times New Roman" w:hAnsi="Times New Roman" w:cs="Times New Roman"/>
        </w:rPr>
        <w:t>lands of central</w:t>
      </w:r>
      <w:r w:rsidR="00044541">
        <w:rPr>
          <w:rFonts w:ascii="Times New Roman" w:hAnsi="Times New Roman" w:cs="Times New Roman"/>
        </w:rPr>
        <w:t xml:space="preserve"> Florida</w:t>
      </w:r>
      <w:r w:rsidR="00866289" w:rsidRPr="0021723B">
        <w:rPr>
          <w:rFonts w:ascii="Times New Roman" w:hAnsi="Times New Roman" w:cs="Times New Roman"/>
        </w:rPr>
        <w:t>.</w:t>
      </w:r>
      <w:r w:rsidRPr="0021723B">
        <w:rPr>
          <w:rStyle w:val="FootnoteReference"/>
          <w:rFonts w:ascii="Times New Roman" w:hAnsi="Times New Roman" w:cs="Times New Roman"/>
        </w:rPr>
        <w:footnoteReference w:id="252"/>
      </w:r>
      <w:r w:rsidRPr="0021723B">
        <w:rPr>
          <w:rFonts w:ascii="Times New Roman" w:hAnsi="Times New Roman" w:cs="Times New Roman"/>
        </w:rPr>
        <w:t xml:space="preserve"> Many fe</w:t>
      </w:r>
      <w:r w:rsidR="00E9519B">
        <w:rPr>
          <w:rFonts w:ascii="Times New Roman" w:hAnsi="Times New Roman" w:cs="Times New Roman"/>
        </w:rPr>
        <w:t>lt</w:t>
      </w:r>
      <w:r w:rsidRPr="0021723B">
        <w:rPr>
          <w:rFonts w:ascii="Times New Roman" w:hAnsi="Times New Roman" w:cs="Times New Roman"/>
        </w:rPr>
        <w:t xml:space="preserve"> that the surplus of these two sites w</w:t>
      </w:r>
      <w:r w:rsidR="00E9519B">
        <w:rPr>
          <w:rFonts w:ascii="Times New Roman" w:hAnsi="Times New Roman" w:cs="Times New Roman"/>
        </w:rPr>
        <w:t>ould</w:t>
      </w:r>
      <w:r w:rsidRPr="0021723B">
        <w:rPr>
          <w:rFonts w:ascii="Times New Roman" w:hAnsi="Times New Roman" w:cs="Times New Roman"/>
        </w:rPr>
        <w:t xml:space="preserve"> create complications for the management of th</w:t>
      </w:r>
      <w:r w:rsidR="00044541">
        <w:rPr>
          <w:rFonts w:ascii="Times New Roman" w:hAnsi="Times New Roman" w:cs="Times New Roman"/>
        </w:rPr>
        <w:t>e</w:t>
      </w:r>
      <w:r w:rsidR="004E0718">
        <w:rPr>
          <w:rFonts w:ascii="Times New Roman" w:hAnsi="Times New Roman" w:cs="Times New Roman"/>
        </w:rPr>
        <w:t xml:space="preserve"> remainder of the</w:t>
      </w:r>
      <w:r w:rsidR="00044541">
        <w:rPr>
          <w:rFonts w:ascii="Times New Roman" w:hAnsi="Times New Roman" w:cs="Times New Roman"/>
        </w:rPr>
        <w:t xml:space="preserve"> park.</w:t>
      </w:r>
      <w:r w:rsidR="0065395C">
        <w:rPr>
          <w:rStyle w:val="FootnoteReference"/>
          <w:rFonts w:ascii="Times New Roman" w:hAnsi="Times New Roman" w:cs="Times New Roman"/>
        </w:rPr>
        <w:footnoteReference w:id="253"/>
      </w:r>
      <w:r w:rsidR="00044541">
        <w:rPr>
          <w:rFonts w:ascii="Times New Roman" w:hAnsi="Times New Roman" w:cs="Times New Roman"/>
        </w:rPr>
        <w:t xml:space="preserve"> DRP-4 is surrounded on three</w:t>
      </w:r>
      <w:r w:rsidRPr="0021723B">
        <w:rPr>
          <w:rFonts w:ascii="Times New Roman" w:hAnsi="Times New Roman" w:cs="Times New Roman"/>
        </w:rPr>
        <w:t xml:space="preserve"> sides by the rest of the sate park</w:t>
      </w:r>
      <w:r w:rsidR="00044541">
        <w:rPr>
          <w:rFonts w:ascii="Times New Roman" w:hAnsi="Times New Roman" w:cs="Times New Roman"/>
        </w:rPr>
        <w:t>,</w:t>
      </w:r>
      <w:r w:rsidRPr="0021723B">
        <w:rPr>
          <w:rFonts w:ascii="Times New Roman" w:hAnsi="Times New Roman" w:cs="Times New Roman"/>
        </w:rPr>
        <w:t xml:space="preserve"> and </w:t>
      </w:r>
      <w:r w:rsidR="00044541">
        <w:rPr>
          <w:rFonts w:ascii="Times New Roman" w:hAnsi="Times New Roman" w:cs="Times New Roman"/>
        </w:rPr>
        <w:t xml:space="preserve">if </w:t>
      </w:r>
      <w:proofErr w:type="spellStart"/>
      <w:r w:rsidR="00044541">
        <w:rPr>
          <w:rFonts w:ascii="Times New Roman" w:hAnsi="Times New Roman" w:cs="Times New Roman"/>
        </w:rPr>
        <w:t>surplused</w:t>
      </w:r>
      <w:proofErr w:type="spellEnd"/>
      <w:r w:rsidR="00044541">
        <w:rPr>
          <w:rFonts w:ascii="Times New Roman" w:hAnsi="Times New Roman" w:cs="Times New Roman"/>
        </w:rPr>
        <w:t>, it may be necessary</w:t>
      </w:r>
      <w:r w:rsidRPr="0021723B">
        <w:rPr>
          <w:rFonts w:ascii="Times New Roman" w:hAnsi="Times New Roman" w:cs="Times New Roman"/>
        </w:rPr>
        <w:t xml:space="preserve"> to provide access for the private purchaser through the public park.</w:t>
      </w:r>
      <w:r w:rsidR="002D2A8E" w:rsidRPr="0021723B">
        <w:rPr>
          <w:rStyle w:val="FootnoteReference"/>
          <w:rFonts w:ascii="Times New Roman" w:hAnsi="Times New Roman" w:cs="Times New Roman"/>
        </w:rPr>
        <w:footnoteReference w:id="254"/>
      </w:r>
      <w:r w:rsidRPr="0021723B">
        <w:rPr>
          <w:rFonts w:ascii="Times New Roman" w:hAnsi="Times New Roman" w:cs="Times New Roman"/>
        </w:rPr>
        <w:t xml:space="preserve"> As part of the management of this area</w:t>
      </w:r>
      <w:r w:rsidR="00044541">
        <w:rPr>
          <w:rFonts w:ascii="Times New Roman" w:hAnsi="Times New Roman" w:cs="Times New Roman"/>
        </w:rPr>
        <w:t>,</w:t>
      </w:r>
      <w:r w:rsidRPr="0021723B">
        <w:rPr>
          <w:rFonts w:ascii="Times New Roman" w:hAnsi="Times New Roman" w:cs="Times New Roman"/>
        </w:rPr>
        <w:t xml:space="preserve"> the state does proscribed </w:t>
      </w:r>
      <w:r w:rsidRPr="0021723B">
        <w:rPr>
          <w:rFonts w:ascii="Times New Roman" w:hAnsi="Times New Roman" w:cs="Times New Roman"/>
        </w:rPr>
        <w:lastRenderedPageBreak/>
        <w:t>burns which would be substanti</w:t>
      </w:r>
      <w:r w:rsidR="00866289" w:rsidRPr="0021723B">
        <w:rPr>
          <w:rFonts w:ascii="Times New Roman" w:hAnsi="Times New Roman" w:cs="Times New Roman"/>
        </w:rPr>
        <w:t>ally more difficult with privately owned</w:t>
      </w:r>
      <w:r w:rsidRPr="0021723B">
        <w:rPr>
          <w:rFonts w:ascii="Times New Roman" w:hAnsi="Times New Roman" w:cs="Times New Roman"/>
        </w:rPr>
        <w:t xml:space="preserve"> sites within the current management area.</w:t>
      </w:r>
      <w:r w:rsidR="0065395C">
        <w:rPr>
          <w:rStyle w:val="FootnoteReference"/>
          <w:rFonts w:ascii="Times New Roman" w:hAnsi="Times New Roman" w:cs="Times New Roman"/>
        </w:rPr>
        <w:footnoteReference w:id="255"/>
      </w:r>
      <w:r w:rsidRPr="0021723B">
        <w:rPr>
          <w:rFonts w:ascii="Times New Roman" w:hAnsi="Times New Roman" w:cs="Times New Roman"/>
        </w:rPr>
        <w:t xml:space="preserve"> </w:t>
      </w:r>
    </w:p>
    <w:p w:rsidR="00675DA5" w:rsidRPr="0021723B" w:rsidRDefault="00675DA5" w:rsidP="00675DA5">
      <w:pPr>
        <w:spacing w:line="480" w:lineRule="auto"/>
        <w:ind w:firstLine="720"/>
        <w:rPr>
          <w:rFonts w:ascii="Times New Roman" w:hAnsi="Times New Roman" w:cs="Times New Roman"/>
        </w:rPr>
      </w:pPr>
      <w:r w:rsidRPr="0021723B">
        <w:rPr>
          <w:rFonts w:ascii="Times New Roman" w:hAnsi="Times New Roman" w:cs="Times New Roman"/>
        </w:rPr>
        <w:t>The Big Bend Wildlife Management Area, FWC-BB 2, is a 3.4 acre site located in Dixie County.</w:t>
      </w:r>
      <w:r w:rsidR="002D2A8E" w:rsidRPr="0021723B">
        <w:rPr>
          <w:rStyle w:val="FootnoteReference"/>
          <w:rFonts w:ascii="Times New Roman" w:hAnsi="Times New Roman" w:cs="Times New Roman"/>
        </w:rPr>
        <w:footnoteReference w:id="256"/>
      </w:r>
      <w:r w:rsidRPr="0021723B">
        <w:rPr>
          <w:rFonts w:ascii="Times New Roman" w:hAnsi="Times New Roman" w:cs="Times New Roman"/>
        </w:rPr>
        <w:t xml:space="preserve"> This site includes coastal marshlands</w:t>
      </w:r>
      <w:r w:rsidR="00C05A48" w:rsidRPr="0021723B">
        <w:rPr>
          <w:rFonts w:ascii="Times New Roman" w:hAnsi="Times New Roman" w:cs="Times New Roman"/>
        </w:rPr>
        <w:t>,</w:t>
      </w:r>
      <w:r w:rsidRPr="0021723B">
        <w:rPr>
          <w:rFonts w:ascii="Times New Roman" w:hAnsi="Times New Roman" w:cs="Times New Roman"/>
        </w:rPr>
        <w:t xml:space="preserve"> longleaf pine uplands</w:t>
      </w:r>
      <w:r w:rsidR="00C05A48" w:rsidRPr="0021723B">
        <w:rPr>
          <w:rFonts w:ascii="Times New Roman" w:hAnsi="Times New Roman" w:cs="Times New Roman"/>
        </w:rPr>
        <w:t>,</w:t>
      </w:r>
      <w:r w:rsidRPr="0021723B">
        <w:rPr>
          <w:rFonts w:ascii="Times New Roman" w:hAnsi="Times New Roman" w:cs="Times New Roman"/>
        </w:rPr>
        <w:t xml:space="preserve"> and a popular boat ramp launch area</w:t>
      </w:r>
      <w:r w:rsidR="00C05A48" w:rsidRPr="0021723B">
        <w:rPr>
          <w:rFonts w:ascii="Times New Roman" w:hAnsi="Times New Roman" w:cs="Times New Roman"/>
        </w:rPr>
        <w:t>.</w:t>
      </w:r>
      <w:r w:rsidRPr="0021723B">
        <w:rPr>
          <w:rFonts w:ascii="Times New Roman" w:hAnsi="Times New Roman" w:cs="Times New Roman"/>
        </w:rPr>
        <w:t xml:space="preserve"> </w:t>
      </w:r>
      <w:r w:rsidR="00C05A48" w:rsidRPr="0021723B">
        <w:rPr>
          <w:rFonts w:ascii="Times New Roman" w:hAnsi="Times New Roman" w:cs="Times New Roman"/>
        </w:rPr>
        <w:t>The site also has</w:t>
      </w:r>
      <w:r w:rsidRPr="0021723B">
        <w:rPr>
          <w:rFonts w:ascii="Times New Roman" w:hAnsi="Times New Roman" w:cs="Times New Roman"/>
        </w:rPr>
        <w:t xml:space="preserve"> road frontage.</w:t>
      </w:r>
      <w:r w:rsidR="002D2A8E" w:rsidRPr="0021723B">
        <w:rPr>
          <w:rStyle w:val="FootnoteReference"/>
          <w:rFonts w:ascii="Times New Roman" w:hAnsi="Times New Roman" w:cs="Times New Roman"/>
        </w:rPr>
        <w:footnoteReference w:id="257"/>
      </w:r>
      <w:r w:rsidR="00044541">
        <w:rPr>
          <w:rFonts w:ascii="Times New Roman" w:hAnsi="Times New Roman" w:cs="Times New Roman"/>
        </w:rPr>
        <w:t xml:space="preserve"> T</w:t>
      </w:r>
      <w:r w:rsidRPr="0021723B">
        <w:rPr>
          <w:rFonts w:ascii="Times New Roman" w:hAnsi="Times New Roman" w:cs="Times New Roman"/>
        </w:rPr>
        <w:t xml:space="preserve">he </w:t>
      </w:r>
      <w:r w:rsidR="00C05A48" w:rsidRPr="0021723B">
        <w:rPr>
          <w:rFonts w:ascii="Times New Roman" w:hAnsi="Times New Roman" w:cs="Times New Roman"/>
        </w:rPr>
        <w:t xml:space="preserve">entire </w:t>
      </w:r>
      <w:r w:rsidRPr="0021723B">
        <w:rPr>
          <w:rFonts w:ascii="Times New Roman" w:hAnsi="Times New Roman" w:cs="Times New Roman"/>
        </w:rPr>
        <w:t>Bi</w:t>
      </w:r>
      <w:r w:rsidR="00C05A48" w:rsidRPr="0021723B">
        <w:rPr>
          <w:rFonts w:ascii="Times New Roman" w:hAnsi="Times New Roman" w:cs="Times New Roman"/>
        </w:rPr>
        <w:t xml:space="preserve">g Bend Wildlife Management Area </w:t>
      </w:r>
      <w:r w:rsidRPr="0021723B">
        <w:rPr>
          <w:rFonts w:ascii="Times New Roman" w:hAnsi="Times New Roman" w:cs="Times New Roman"/>
        </w:rPr>
        <w:t>has been designated as having more than 190 archeological sites potentially on any of its upland grounds.</w:t>
      </w:r>
      <w:r w:rsidR="002D2A8E" w:rsidRPr="0021723B">
        <w:rPr>
          <w:rStyle w:val="FootnoteReference"/>
          <w:rFonts w:ascii="Times New Roman" w:hAnsi="Times New Roman" w:cs="Times New Roman"/>
        </w:rPr>
        <w:footnoteReference w:id="258"/>
      </w:r>
      <w:r w:rsidR="00C05A48" w:rsidRPr="0021723B">
        <w:rPr>
          <w:rFonts w:ascii="Times New Roman" w:hAnsi="Times New Roman" w:cs="Times New Roman"/>
        </w:rPr>
        <w:t xml:space="preserve"> Some argue t</w:t>
      </w:r>
      <w:r w:rsidRPr="0021723B">
        <w:rPr>
          <w:rFonts w:ascii="Times New Roman" w:hAnsi="Times New Roman" w:cs="Times New Roman"/>
        </w:rPr>
        <w:t xml:space="preserve">he surplus of </w:t>
      </w:r>
      <w:r w:rsidR="00C05A48" w:rsidRPr="0021723B">
        <w:rPr>
          <w:rFonts w:ascii="Times New Roman" w:hAnsi="Times New Roman" w:cs="Times New Roman"/>
        </w:rPr>
        <w:t xml:space="preserve">this site would </w:t>
      </w:r>
      <w:r w:rsidRPr="0021723B">
        <w:rPr>
          <w:rFonts w:ascii="Times New Roman" w:hAnsi="Times New Roman" w:cs="Times New Roman"/>
        </w:rPr>
        <w:t xml:space="preserve">destroy the </w:t>
      </w:r>
      <w:r w:rsidR="00C05A48" w:rsidRPr="0021723B">
        <w:rPr>
          <w:rFonts w:ascii="Times New Roman" w:hAnsi="Times New Roman" w:cs="Times New Roman"/>
        </w:rPr>
        <w:t xml:space="preserve">boat ramp as a </w:t>
      </w:r>
      <w:r w:rsidRPr="0021723B">
        <w:rPr>
          <w:rFonts w:ascii="Times New Roman" w:hAnsi="Times New Roman" w:cs="Times New Roman"/>
        </w:rPr>
        <w:t>public recreation</w:t>
      </w:r>
      <w:r w:rsidR="00C05A48" w:rsidRPr="0021723B">
        <w:rPr>
          <w:rFonts w:ascii="Times New Roman" w:hAnsi="Times New Roman" w:cs="Times New Roman"/>
        </w:rPr>
        <w:t>al</w:t>
      </w:r>
      <w:r w:rsidRPr="0021723B">
        <w:rPr>
          <w:rFonts w:ascii="Times New Roman" w:hAnsi="Times New Roman" w:cs="Times New Roman"/>
        </w:rPr>
        <w:t xml:space="preserve"> facility, destroy the historical and cultural possibilities on the site</w:t>
      </w:r>
      <w:r w:rsidR="00C05A48" w:rsidRPr="0021723B">
        <w:rPr>
          <w:rFonts w:ascii="Times New Roman" w:hAnsi="Times New Roman" w:cs="Times New Roman"/>
        </w:rPr>
        <w:t>,</w:t>
      </w:r>
      <w:r w:rsidRPr="0021723B">
        <w:rPr>
          <w:rFonts w:ascii="Times New Roman" w:hAnsi="Times New Roman" w:cs="Times New Roman"/>
        </w:rPr>
        <w:t xml:space="preserve"> and also have consequences for local governments</w:t>
      </w:r>
      <w:r w:rsidR="00044541">
        <w:rPr>
          <w:rFonts w:ascii="Times New Roman" w:hAnsi="Times New Roman" w:cs="Times New Roman"/>
        </w:rPr>
        <w:t xml:space="preserve"> as t</w:t>
      </w:r>
      <w:r w:rsidRPr="0021723B">
        <w:rPr>
          <w:rFonts w:ascii="Times New Roman" w:hAnsi="Times New Roman" w:cs="Times New Roman"/>
        </w:rPr>
        <w:t>his area is not on municipal sewer</w:t>
      </w:r>
      <w:r w:rsidR="00044541">
        <w:rPr>
          <w:rFonts w:ascii="Times New Roman" w:hAnsi="Times New Roman" w:cs="Times New Roman"/>
        </w:rPr>
        <w:t>.</w:t>
      </w:r>
      <w:r w:rsidR="0065395C">
        <w:rPr>
          <w:rStyle w:val="FootnoteReference"/>
          <w:rFonts w:ascii="Times New Roman" w:hAnsi="Times New Roman" w:cs="Times New Roman"/>
        </w:rPr>
        <w:footnoteReference w:id="259"/>
      </w:r>
      <w:r w:rsidR="00044541">
        <w:rPr>
          <w:rFonts w:ascii="Times New Roman" w:hAnsi="Times New Roman" w:cs="Times New Roman"/>
        </w:rPr>
        <w:t xml:space="preserve"> This area i</w:t>
      </w:r>
      <w:r w:rsidRPr="0021723B">
        <w:rPr>
          <w:rFonts w:ascii="Times New Roman" w:hAnsi="Times New Roman" w:cs="Times New Roman"/>
        </w:rPr>
        <w:t>s susceptible to severe weather surge</w:t>
      </w:r>
      <w:r w:rsidR="004E0718">
        <w:rPr>
          <w:rFonts w:ascii="Times New Roman" w:hAnsi="Times New Roman" w:cs="Times New Roman"/>
        </w:rPr>
        <w:t>,</w:t>
      </w:r>
      <w:r w:rsidRPr="0021723B">
        <w:rPr>
          <w:rFonts w:ascii="Times New Roman" w:hAnsi="Times New Roman" w:cs="Times New Roman"/>
        </w:rPr>
        <w:t xml:space="preserve"> making septic tanks undesirable</w:t>
      </w:r>
      <w:r w:rsidR="00C05A48" w:rsidRPr="0021723B">
        <w:rPr>
          <w:rFonts w:ascii="Times New Roman" w:hAnsi="Times New Roman" w:cs="Times New Roman"/>
        </w:rPr>
        <w:t xml:space="preserve"> if the area is used for residential purposes</w:t>
      </w:r>
      <w:r w:rsidRPr="0021723B">
        <w:rPr>
          <w:rFonts w:ascii="Times New Roman" w:hAnsi="Times New Roman" w:cs="Times New Roman"/>
        </w:rPr>
        <w:t>.</w:t>
      </w:r>
      <w:r w:rsidR="002D2A8E" w:rsidRPr="0021723B">
        <w:rPr>
          <w:rStyle w:val="FootnoteReference"/>
          <w:rFonts w:ascii="Times New Roman" w:hAnsi="Times New Roman" w:cs="Times New Roman"/>
        </w:rPr>
        <w:footnoteReference w:id="260"/>
      </w:r>
      <w:r w:rsidRPr="0021723B">
        <w:rPr>
          <w:rFonts w:ascii="Times New Roman" w:hAnsi="Times New Roman" w:cs="Times New Roman"/>
        </w:rPr>
        <w:t xml:space="preserve"> </w:t>
      </w:r>
    </w:p>
    <w:p w:rsidR="00360487" w:rsidRPr="0021723B" w:rsidRDefault="00360487" w:rsidP="00675DA5">
      <w:pPr>
        <w:spacing w:line="480" w:lineRule="auto"/>
        <w:ind w:firstLine="720"/>
        <w:rPr>
          <w:rFonts w:ascii="Times New Roman" w:hAnsi="Times New Roman" w:cs="Times New Roman"/>
        </w:rPr>
      </w:pPr>
      <w:r w:rsidRPr="0021723B">
        <w:rPr>
          <w:rFonts w:ascii="Times New Roman" w:hAnsi="Times New Roman" w:cs="Times New Roman"/>
        </w:rPr>
        <w:t>Sites such as the Crystal River Prese</w:t>
      </w:r>
      <w:r w:rsidR="00113323">
        <w:rPr>
          <w:rFonts w:ascii="Times New Roman" w:hAnsi="Times New Roman" w:cs="Times New Roman"/>
        </w:rPr>
        <w:t xml:space="preserve">rve State Park, DRP 24, and </w:t>
      </w:r>
      <w:r w:rsidR="00044541">
        <w:rPr>
          <w:rFonts w:ascii="Times New Roman" w:hAnsi="Times New Roman" w:cs="Times New Roman"/>
        </w:rPr>
        <w:t>FLMA 30 and</w:t>
      </w:r>
      <w:r w:rsidR="00113323">
        <w:rPr>
          <w:rFonts w:ascii="Times New Roman" w:hAnsi="Times New Roman" w:cs="Times New Roman"/>
        </w:rPr>
        <w:t xml:space="preserve"> 32;</w:t>
      </w:r>
      <w:r w:rsidR="00506118">
        <w:rPr>
          <w:rStyle w:val="FootnoteReference"/>
          <w:rFonts w:ascii="Times New Roman" w:hAnsi="Times New Roman" w:cs="Times New Roman"/>
        </w:rPr>
        <w:footnoteReference w:id="261"/>
      </w:r>
      <w:r w:rsidRPr="0021723B">
        <w:rPr>
          <w:rFonts w:ascii="Times New Roman" w:hAnsi="Times New Roman" w:cs="Times New Roman"/>
        </w:rPr>
        <w:t xml:space="preserve"> and the Ellie Sch</w:t>
      </w:r>
      <w:r w:rsidR="007D42F4" w:rsidRPr="0021723B">
        <w:rPr>
          <w:rFonts w:ascii="Times New Roman" w:hAnsi="Times New Roman" w:cs="Times New Roman"/>
        </w:rPr>
        <w:t xml:space="preserve">iller Homosassa Springs Wildlife State Park, DRP 28, </w:t>
      </w:r>
      <w:r w:rsidR="00113323">
        <w:rPr>
          <w:rFonts w:ascii="Times New Roman" w:hAnsi="Times New Roman" w:cs="Times New Roman"/>
        </w:rPr>
        <w:t>located in Citrus County,</w:t>
      </w:r>
      <w:r w:rsidR="0065395C">
        <w:rPr>
          <w:rStyle w:val="FootnoteReference"/>
          <w:rFonts w:ascii="Times New Roman" w:hAnsi="Times New Roman" w:cs="Times New Roman"/>
        </w:rPr>
        <w:footnoteReference w:id="262"/>
      </w:r>
      <w:r w:rsidR="00113323">
        <w:rPr>
          <w:rFonts w:ascii="Times New Roman" w:hAnsi="Times New Roman" w:cs="Times New Roman"/>
        </w:rPr>
        <w:t xml:space="preserve"> </w:t>
      </w:r>
      <w:r w:rsidR="007D42F4" w:rsidRPr="0021723B">
        <w:rPr>
          <w:rFonts w:ascii="Times New Roman" w:hAnsi="Times New Roman" w:cs="Times New Roman"/>
        </w:rPr>
        <w:t>are wetlands and forested wetlands.</w:t>
      </w:r>
      <w:r w:rsidR="002D2A8E" w:rsidRPr="0021723B">
        <w:rPr>
          <w:rStyle w:val="FootnoteReference"/>
          <w:rFonts w:ascii="Times New Roman" w:hAnsi="Times New Roman" w:cs="Times New Roman"/>
        </w:rPr>
        <w:footnoteReference w:id="263"/>
      </w:r>
      <w:r w:rsidR="007D42F4" w:rsidRPr="0021723B">
        <w:rPr>
          <w:rFonts w:ascii="Times New Roman" w:hAnsi="Times New Roman" w:cs="Times New Roman"/>
        </w:rPr>
        <w:t xml:space="preserve"> If </w:t>
      </w:r>
      <w:proofErr w:type="spellStart"/>
      <w:r w:rsidR="007D42F4" w:rsidRPr="0021723B">
        <w:rPr>
          <w:rFonts w:ascii="Times New Roman" w:hAnsi="Times New Roman" w:cs="Times New Roman"/>
        </w:rPr>
        <w:t>surplused</w:t>
      </w:r>
      <w:proofErr w:type="spellEnd"/>
      <w:r w:rsidR="007D42F4" w:rsidRPr="0021723B">
        <w:rPr>
          <w:rFonts w:ascii="Times New Roman" w:hAnsi="Times New Roman" w:cs="Times New Roman"/>
        </w:rPr>
        <w:t xml:space="preserve"> these lands would result in the development and destruction of wetland habitat and loss of buffer area to the rest of the parks.</w:t>
      </w:r>
      <w:r w:rsidR="002D2A8E" w:rsidRPr="0021723B">
        <w:rPr>
          <w:rStyle w:val="FootnoteReference"/>
          <w:rFonts w:ascii="Times New Roman" w:hAnsi="Times New Roman" w:cs="Times New Roman"/>
        </w:rPr>
        <w:footnoteReference w:id="264"/>
      </w:r>
      <w:r w:rsidR="007D42F4" w:rsidRPr="0021723B">
        <w:rPr>
          <w:rFonts w:ascii="Times New Roman" w:hAnsi="Times New Roman" w:cs="Times New Roman"/>
        </w:rPr>
        <w:t xml:space="preserve"> </w:t>
      </w:r>
    </w:p>
    <w:p w:rsidR="007D42F4" w:rsidRPr="0021723B" w:rsidRDefault="00BB520A" w:rsidP="00675DA5">
      <w:pPr>
        <w:spacing w:line="480" w:lineRule="auto"/>
        <w:ind w:firstLine="720"/>
        <w:rPr>
          <w:rFonts w:ascii="Times New Roman" w:hAnsi="Times New Roman" w:cs="Times New Roman"/>
        </w:rPr>
      </w:pPr>
      <w:r w:rsidRPr="0021723B">
        <w:rPr>
          <w:rFonts w:ascii="Times New Roman" w:hAnsi="Times New Roman" w:cs="Times New Roman"/>
        </w:rPr>
        <w:lastRenderedPageBreak/>
        <w:t xml:space="preserve">It seems many people are most concerned with the quality and protection of water </w:t>
      </w:r>
      <w:r w:rsidR="00113323" w:rsidRPr="0021723B">
        <w:rPr>
          <w:rFonts w:ascii="Times New Roman" w:hAnsi="Times New Roman" w:cs="Times New Roman"/>
        </w:rPr>
        <w:t>resources</w:t>
      </w:r>
      <w:r w:rsidRPr="0021723B">
        <w:rPr>
          <w:rFonts w:ascii="Times New Roman" w:hAnsi="Times New Roman" w:cs="Times New Roman"/>
        </w:rPr>
        <w:t>.</w:t>
      </w:r>
      <w:r w:rsidR="003D2DDD">
        <w:rPr>
          <w:rStyle w:val="FootnoteReference"/>
          <w:rFonts w:ascii="Times New Roman" w:hAnsi="Times New Roman" w:cs="Times New Roman"/>
        </w:rPr>
        <w:footnoteReference w:id="265"/>
      </w:r>
      <w:r w:rsidR="007D42F4" w:rsidRPr="0021723B">
        <w:rPr>
          <w:rFonts w:ascii="Times New Roman" w:hAnsi="Times New Roman" w:cs="Times New Roman"/>
        </w:rPr>
        <w:t xml:space="preserve"> </w:t>
      </w:r>
      <w:r w:rsidRPr="0021723B">
        <w:rPr>
          <w:rFonts w:ascii="Times New Roman" w:hAnsi="Times New Roman" w:cs="Times New Roman"/>
        </w:rPr>
        <w:t xml:space="preserve">This is evident with the amount of comments generated by the </w:t>
      </w:r>
      <w:r w:rsidR="007D42F4" w:rsidRPr="0021723B">
        <w:rPr>
          <w:rFonts w:ascii="Times New Roman" w:hAnsi="Times New Roman" w:cs="Times New Roman"/>
        </w:rPr>
        <w:t xml:space="preserve">inclusion of the </w:t>
      </w:r>
      <w:proofErr w:type="spellStart"/>
      <w:r w:rsidR="007D42F4" w:rsidRPr="0021723B">
        <w:rPr>
          <w:rFonts w:ascii="Times New Roman" w:hAnsi="Times New Roman" w:cs="Times New Roman"/>
        </w:rPr>
        <w:t>Hilochee</w:t>
      </w:r>
      <w:proofErr w:type="spellEnd"/>
      <w:r w:rsidR="007D42F4" w:rsidRPr="0021723B">
        <w:rPr>
          <w:rFonts w:ascii="Times New Roman" w:hAnsi="Times New Roman" w:cs="Times New Roman"/>
        </w:rPr>
        <w:t xml:space="preserve"> Wildlife Management</w:t>
      </w:r>
      <w:r w:rsidR="0019110C" w:rsidRPr="0021723B">
        <w:rPr>
          <w:rFonts w:ascii="Times New Roman" w:hAnsi="Times New Roman" w:cs="Times New Roman"/>
        </w:rPr>
        <w:t xml:space="preserve"> Area</w:t>
      </w:r>
      <w:r w:rsidR="00113323">
        <w:rPr>
          <w:rFonts w:ascii="Times New Roman" w:hAnsi="Times New Roman" w:cs="Times New Roman"/>
        </w:rPr>
        <w:t xml:space="preserve"> parcels, Hilo 1-7</w:t>
      </w:r>
      <w:r w:rsidR="0019110C" w:rsidRPr="0021723B">
        <w:rPr>
          <w:rFonts w:ascii="Times New Roman" w:hAnsi="Times New Roman" w:cs="Times New Roman"/>
        </w:rPr>
        <w:t xml:space="preserve"> in Polk County</w:t>
      </w:r>
      <w:r w:rsidR="007D42F4" w:rsidRPr="0021723B">
        <w:rPr>
          <w:rFonts w:ascii="Times New Roman" w:hAnsi="Times New Roman" w:cs="Times New Roman"/>
        </w:rPr>
        <w:t>.</w:t>
      </w:r>
      <w:r w:rsidR="003D2DDD">
        <w:rPr>
          <w:rStyle w:val="FootnoteReference"/>
          <w:rFonts w:ascii="Times New Roman" w:hAnsi="Times New Roman" w:cs="Times New Roman"/>
        </w:rPr>
        <w:footnoteReference w:id="266"/>
      </w:r>
      <w:r w:rsidR="007D42F4" w:rsidRPr="0021723B">
        <w:rPr>
          <w:rFonts w:ascii="Times New Roman" w:hAnsi="Times New Roman" w:cs="Times New Roman"/>
        </w:rPr>
        <w:t xml:space="preserve"> </w:t>
      </w:r>
      <w:r w:rsidR="0019110C" w:rsidRPr="0021723B">
        <w:rPr>
          <w:rFonts w:ascii="Times New Roman" w:hAnsi="Times New Roman" w:cs="Times New Roman"/>
        </w:rPr>
        <w:t>These various parcels total 2,628.3 acres of land located within the Green Swamp Area of Critical Concern, which is found under Section 380.05 F.S.</w:t>
      </w:r>
      <w:r w:rsidR="003D2DDD">
        <w:rPr>
          <w:rStyle w:val="FootnoteReference"/>
          <w:rFonts w:ascii="Times New Roman" w:hAnsi="Times New Roman" w:cs="Times New Roman"/>
        </w:rPr>
        <w:footnoteReference w:id="267"/>
      </w:r>
      <w:r w:rsidR="0019110C" w:rsidRPr="0021723B">
        <w:rPr>
          <w:rFonts w:ascii="Times New Roman" w:hAnsi="Times New Roman" w:cs="Times New Roman"/>
        </w:rPr>
        <w:t xml:space="preserve"> This area is </w:t>
      </w:r>
      <w:r w:rsidR="009B724D" w:rsidRPr="0021723B">
        <w:rPr>
          <w:rFonts w:ascii="Times New Roman" w:hAnsi="Times New Roman" w:cs="Times New Roman"/>
        </w:rPr>
        <w:t>predominantly</w:t>
      </w:r>
      <w:r w:rsidR="0019110C" w:rsidRPr="0021723B">
        <w:rPr>
          <w:rFonts w:ascii="Times New Roman" w:hAnsi="Times New Roman" w:cs="Times New Roman"/>
        </w:rPr>
        <w:t xml:space="preserve"> hardwood and cypress wetlands.</w:t>
      </w:r>
      <w:r w:rsidR="002D2A8E" w:rsidRPr="0021723B">
        <w:rPr>
          <w:rStyle w:val="FootnoteReference"/>
          <w:rFonts w:ascii="Times New Roman" w:hAnsi="Times New Roman" w:cs="Times New Roman"/>
        </w:rPr>
        <w:footnoteReference w:id="268"/>
      </w:r>
      <w:r w:rsidR="0019110C" w:rsidRPr="0021723B">
        <w:rPr>
          <w:rFonts w:ascii="Times New Roman" w:hAnsi="Times New Roman" w:cs="Times New Roman"/>
        </w:rPr>
        <w:t xml:space="preserve"> </w:t>
      </w:r>
      <w:r w:rsidR="009B724D" w:rsidRPr="0021723B">
        <w:rPr>
          <w:rFonts w:ascii="Times New Roman" w:hAnsi="Times New Roman" w:cs="Times New Roman"/>
        </w:rPr>
        <w:t xml:space="preserve">These parcels were bought as part of a Florida Forever project to preserve the Green Swamp area and </w:t>
      </w:r>
      <w:r w:rsidR="00C05A48" w:rsidRPr="0021723B">
        <w:rPr>
          <w:rFonts w:ascii="Times New Roman" w:hAnsi="Times New Roman" w:cs="Times New Roman"/>
        </w:rPr>
        <w:t xml:space="preserve">aimed </w:t>
      </w:r>
      <w:r w:rsidR="004E0718">
        <w:rPr>
          <w:rFonts w:ascii="Times New Roman" w:hAnsi="Times New Roman" w:cs="Times New Roman"/>
        </w:rPr>
        <w:t>to</w:t>
      </w:r>
      <w:r w:rsidR="00C05A48" w:rsidRPr="0021723B">
        <w:rPr>
          <w:rFonts w:ascii="Times New Roman" w:hAnsi="Times New Roman" w:cs="Times New Roman"/>
        </w:rPr>
        <w:t xml:space="preserve"> </w:t>
      </w:r>
      <w:r w:rsidR="009B724D" w:rsidRPr="0021723B">
        <w:rPr>
          <w:rFonts w:ascii="Times New Roman" w:hAnsi="Times New Roman" w:cs="Times New Roman"/>
        </w:rPr>
        <w:t>limit the development in this area between Orlando and Lakeland.</w:t>
      </w:r>
      <w:r w:rsidR="009B724D" w:rsidRPr="0021723B">
        <w:rPr>
          <w:rStyle w:val="FootnoteReference"/>
          <w:rFonts w:ascii="Times New Roman" w:hAnsi="Times New Roman" w:cs="Times New Roman"/>
        </w:rPr>
        <w:footnoteReference w:id="269"/>
      </w:r>
      <w:r w:rsidR="00C05A48" w:rsidRPr="0021723B">
        <w:rPr>
          <w:rFonts w:ascii="Times New Roman" w:hAnsi="Times New Roman" w:cs="Times New Roman"/>
        </w:rPr>
        <w:t xml:space="preserve"> </w:t>
      </w:r>
      <w:r w:rsidR="0019110C" w:rsidRPr="0021723B">
        <w:rPr>
          <w:rFonts w:ascii="Times New Roman" w:hAnsi="Times New Roman" w:cs="Times New Roman"/>
        </w:rPr>
        <w:t xml:space="preserve">The Green Swamp serves as the headwaters </w:t>
      </w:r>
      <w:r w:rsidR="004E0718">
        <w:rPr>
          <w:rFonts w:ascii="Times New Roman" w:hAnsi="Times New Roman" w:cs="Times New Roman"/>
        </w:rPr>
        <w:t>to</w:t>
      </w:r>
      <w:r w:rsidR="0019110C" w:rsidRPr="0021723B">
        <w:rPr>
          <w:rFonts w:ascii="Times New Roman" w:hAnsi="Times New Roman" w:cs="Times New Roman"/>
        </w:rPr>
        <w:t xml:space="preserve"> four of the state</w:t>
      </w:r>
      <w:r w:rsidR="00113323">
        <w:rPr>
          <w:rFonts w:ascii="Times New Roman" w:hAnsi="Times New Roman" w:cs="Times New Roman"/>
        </w:rPr>
        <w:t>’</w:t>
      </w:r>
      <w:r w:rsidR="004E0718">
        <w:rPr>
          <w:rFonts w:ascii="Times New Roman" w:hAnsi="Times New Roman" w:cs="Times New Roman"/>
        </w:rPr>
        <w:t>s major river systems:</w:t>
      </w:r>
      <w:r w:rsidR="0019110C" w:rsidRPr="0021723B">
        <w:rPr>
          <w:rFonts w:ascii="Times New Roman" w:hAnsi="Times New Roman" w:cs="Times New Roman"/>
        </w:rPr>
        <w:t xml:space="preserve"> the Peace, Hillsborough, Withlacoochee, and </w:t>
      </w:r>
      <w:proofErr w:type="spellStart"/>
      <w:r w:rsidR="0019110C" w:rsidRPr="0021723B">
        <w:rPr>
          <w:rFonts w:ascii="Times New Roman" w:hAnsi="Times New Roman" w:cs="Times New Roman"/>
        </w:rPr>
        <w:t>Ockawaha</w:t>
      </w:r>
      <w:proofErr w:type="spellEnd"/>
      <w:r w:rsidR="0019110C" w:rsidRPr="0021723B">
        <w:rPr>
          <w:rFonts w:ascii="Times New Roman" w:hAnsi="Times New Roman" w:cs="Times New Roman"/>
        </w:rPr>
        <w:t xml:space="preserve"> R</w:t>
      </w:r>
      <w:r w:rsidR="002D2A8E" w:rsidRPr="0021723B">
        <w:rPr>
          <w:rFonts w:ascii="Times New Roman" w:hAnsi="Times New Roman" w:cs="Times New Roman"/>
        </w:rPr>
        <w:t>ivers.</w:t>
      </w:r>
      <w:r w:rsidR="002D2A8E" w:rsidRPr="0021723B">
        <w:rPr>
          <w:rStyle w:val="FootnoteReference"/>
          <w:rFonts w:ascii="Times New Roman" w:hAnsi="Times New Roman" w:cs="Times New Roman"/>
        </w:rPr>
        <w:footnoteReference w:id="270"/>
      </w:r>
      <w:r w:rsidR="00113323">
        <w:rPr>
          <w:rFonts w:ascii="Times New Roman" w:hAnsi="Times New Roman" w:cs="Times New Roman"/>
        </w:rPr>
        <w:t xml:space="preserve"> The Green Swamp area</w:t>
      </w:r>
      <w:r w:rsidR="0019110C" w:rsidRPr="0021723B">
        <w:rPr>
          <w:rFonts w:ascii="Times New Roman" w:hAnsi="Times New Roman" w:cs="Times New Roman"/>
        </w:rPr>
        <w:t xml:space="preserve"> is important as it recharges the aquifer.</w:t>
      </w:r>
      <w:r w:rsidR="003D2DDD">
        <w:rPr>
          <w:rStyle w:val="FootnoteReference"/>
          <w:rFonts w:ascii="Times New Roman" w:hAnsi="Times New Roman" w:cs="Times New Roman"/>
        </w:rPr>
        <w:footnoteReference w:id="271"/>
      </w:r>
      <w:r w:rsidR="0019110C" w:rsidRPr="0021723B">
        <w:rPr>
          <w:rFonts w:ascii="Times New Roman" w:hAnsi="Times New Roman" w:cs="Times New Roman"/>
        </w:rPr>
        <w:t xml:space="preserve"> If </w:t>
      </w:r>
      <w:r w:rsidR="009E77C0">
        <w:rPr>
          <w:rFonts w:ascii="Times New Roman" w:hAnsi="Times New Roman" w:cs="Times New Roman"/>
        </w:rPr>
        <w:t>ever</w:t>
      </w:r>
      <w:r w:rsidR="0019110C" w:rsidRPr="0021723B">
        <w:rPr>
          <w:rFonts w:ascii="Times New Roman" w:hAnsi="Times New Roman" w:cs="Times New Roman"/>
        </w:rPr>
        <w:t xml:space="preserve"> </w:t>
      </w:r>
      <w:proofErr w:type="spellStart"/>
      <w:r w:rsidR="0019110C" w:rsidRPr="0021723B">
        <w:rPr>
          <w:rFonts w:ascii="Times New Roman" w:hAnsi="Times New Roman" w:cs="Times New Roman"/>
        </w:rPr>
        <w:t>surplused</w:t>
      </w:r>
      <w:proofErr w:type="spellEnd"/>
      <w:r w:rsidR="00113323">
        <w:rPr>
          <w:rFonts w:ascii="Times New Roman" w:hAnsi="Times New Roman" w:cs="Times New Roman"/>
        </w:rPr>
        <w:t>,</w:t>
      </w:r>
      <w:r w:rsidR="0019110C" w:rsidRPr="0021723B">
        <w:rPr>
          <w:rFonts w:ascii="Times New Roman" w:hAnsi="Times New Roman" w:cs="Times New Roman"/>
        </w:rPr>
        <w:t xml:space="preserve"> these areas could potentially be drained or altered</w:t>
      </w:r>
      <w:r w:rsidR="00C05A48" w:rsidRPr="0021723B">
        <w:rPr>
          <w:rFonts w:ascii="Times New Roman" w:hAnsi="Times New Roman" w:cs="Times New Roman"/>
        </w:rPr>
        <w:t>, having</w:t>
      </w:r>
      <w:r w:rsidR="0019110C" w:rsidRPr="0021723B">
        <w:rPr>
          <w:rFonts w:ascii="Times New Roman" w:hAnsi="Times New Roman" w:cs="Times New Roman"/>
        </w:rPr>
        <w:t xml:space="preserve"> a detrimental affect on the aquifer and down current river systems.</w:t>
      </w:r>
      <w:r w:rsidR="002D2A8E" w:rsidRPr="0021723B">
        <w:rPr>
          <w:rStyle w:val="FootnoteReference"/>
          <w:rFonts w:ascii="Times New Roman" w:hAnsi="Times New Roman" w:cs="Times New Roman"/>
        </w:rPr>
        <w:footnoteReference w:id="272"/>
      </w:r>
      <w:r w:rsidR="0019110C" w:rsidRPr="0021723B">
        <w:rPr>
          <w:rFonts w:ascii="Times New Roman" w:hAnsi="Times New Roman" w:cs="Times New Roman"/>
        </w:rPr>
        <w:t xml:space="preserve"> </w:t>
      </w:r>
      <w:r w:rsidR="00113323">
        <w:rPr>
          <w:rFonts w:ascii="Times New Roman" w:hAnsi="Times New Roman" w:cs="Times New Roman"/>
        </w:rPr>
        <w:t>A</w:t>
      </w:r>
      <w:r w:rsidR="0019110C" w:rsidRPr="0021723B">
        <w:rPr>
          <w:rFonts w:ascii="Times New Roman" w:hAnsi="Times New Roman" w:cs="Times New Roman"/>
        </w:rPr>
        <w:t>lteration of these sites would be in direct conflict with Chapter</w:t>
      </w:r>
      <w:r w:rsidR="00C05A48" w:rsidRPr="0021723B">
        <w:rPr>
          <w:rFonts w:ascii="Times New Roman" w:hAnsi="Times New Roman" w:cs="Times New Roman"/>
        </w:rPr>
        <w:t xml:space="preserve">s 373 and 403 F.S. </w:t>
      </w:r>
      <w:r w:rsidR="00113323">
        <w:rPr>
          <w:rFonts w:ascii="Times New Roman" w:hAnsi="Times New Roman" w:cs="Times New Roman"/>
        </w:rPr>
        <w:t>P</w:t>
      </w:r>
      <w:r w:rsidR="0019110C" w:rsidRPr="0021723B">
        <w:rPr>
          <w:rFonts w:ascii="Times New Roman" w:hAnsi="Times New Roman" w:cs="Times New Roman"/>
        </w:rPr>
        <w:t>ermits would have</w:t>
      </w:r>
      <w:r w:rsidR="009B724D" w:rsidRPr="0021723B">
        <w:rPr>
          <w:rFonts w:ascii="Times New Roman" w:hAnsi="Times New Roman" w:cs="Times New Roman"/>
        </w:rPr>
        <w:t xml:space="preserve"> </w:t>
      </w:r>
      <w:r w:rsidR="0019110C" w:rsidRPr="0021723B">
        <w:rPr>
          <w:rFonts w:ascii="Times New Roman" w:hAnsi="Times New Roman" w:cs="Times New Roman"/>
        </w:rPr>
        <w:t>to be applied for and considered</w:t>
      </w:r>
      <w:r w:rsidR="00C05A48" w:rsidRPr="0021723B">
        <w:rPr>
          <w:rFonts w:ascii="Times New Roman" w:hAnsi="Times New Roman" w:cs="Times New Roman"/>
        </w:rPr>
        <w:t xml:space="preserve"> in order for the site to be developed</w:t>
      </w:r>
      <w:r w:rsidR="0019110C" w:rsidRPr="0021723B">
        <w:rPr>
          <w:rFonts w:ascii="Times New Roman" w:hAnsi="Times New Roman" w:cs="Times New Roman"/>
        </w:rPr>
        <w:t>. These lands also provide</w:t>
      </w:r>
      <w:r w:rsidR="00113323">
        <w:rPr>
          <w:rFonts w:ascii="Times New Roman" w:hAnsi="Times New Roman" w:cs="Times New Roman"/>
        </w:rPr>
        <w:t xml:space="preserve"> </w:t>
      </w:r>
      <w:r w:rsidR="00113323" w:rsidRPr="0021723B">
        <w:rPr>
          <w:rFonts w:ascii="Times New Roman" w:hAnsi="Times New Roman" w:cs="Times New Roman"/>
        </w:rPr>
        <w:t>recreational hunting areas</w:t>
      </w:r>
      <w:r w:rsidR="00113323">
        <w:rPr>
          <w:rFonts w:ascii="Times New Roman" w:hAnsi="Times New Roman" w:cs="Times New Roman"/>
        </w:rPr>
        <w:t xml:space="preserve"> and</w:t>
      </w:r>
      <w:r w:rsidR="0019110C" w:rsidRPr="0021723B">
        <w:rPr>
          <w:rFonts w:ascii="Times New Roman" w:hAnsi="Times New Roman" w:cs="Times New Roman"/>
        </w:rPr>
        <w:t xml:space="preserve"> important wildlife </w:t>
      </w:r>
      <w:r w:rsidR="009B724D" w:rsidRPr="0021723B">
        <w:rPr>
          <w:rFonts w:ascii="Times New Roman" w:hAnsi="Times New Roman" w:cs="Times New Roman"/>
        </w:rPr>
        <w:t>functions</w:t>
      </w:r>
      <w:r w:rsidR="0019110C" w:rsidRPr="0021723B">
        <w:rPr>
          <w:rFonts w:ascii="Times New Roman" w:hAnsi="Times New Roman" w:cs="Times New Roman"/>
        </w:rPr>
        <w:t>.</w:t>
      </w:r>
      <w:r w:rsidR="002D2A8E" w:rsidRPr="0021723B">
        <w:rPr>
          <w:rStyle w:val="FootnoteReference"/>
          <w:rFonts w:ascii="Times New Roman" w:hAnsi="Times New Roman" w:cs="Times New Roman"/>
        </w:rPr>
        <w:footnoteReference w:id="273"/>
      </w:r>
    </w:p>
    <w:p w:rsidR="00A87413" w:rsidRDefault="00A87413" w:rsidP="00A87413">
      <w:pPr>
        <w:spacing w:line="480" w:lineRule="auto"/>
        <w:ind w:firstLine="720"/>
        <w:rPr>
          <w:rFonts w:ascii="Times New Roman" w:hAnsi="Times New Roman" w:cs="Times New Roman"/>
        </w:rPr>
      </w:pPr>
      <w:r>
        <w:rPr>
          <w:rFonts w:ascii="Times New Roman" w:hAnsi="Times New Roman" w:cs="Times New Roman"/>
        </w:rPr>
        <w:t xml:space="preserve">The </w:t>
      </w:r>
      <w:proofErr w:type="spellStart"/>
      <w:r w:rsidRPr="0021723B">
        <w:rPr>
          <w:rFonts w:ascii="Times New Roman" w:hAnsi="Times New Roman" w:cs="Times New Roman"/>
        </w:rPr>
        <w:t>Cayo</w:t>
      </w:r>
      <w:proofErr w:type="spellEnd"/>
      <w:r w:rsidRPr="0021723B">
        <w:rPr>
          <w:rFonts w:ascii="Times New Roman" w:hAnsi="Times New Roman" w:cs="Times New Roman"/>
        </w:rPr>
        <w:t xml:space="preserve"> Costa State Park parcels </w:t>
      </w:r>
      <w:r>
        <w:rPr>
          <w:rFonts w:ascii="Times New Roman" w:hAnsi="Times New Roman" w:cs="Times New Roman"/>
        </w:rPr>
        <w:t>are located on</w:t>
      </w:r>
      <w:r w:rsidR="003D2DDD">
        <w:rPr>
          <w:rFonts w:ascii="Times New Roman" w:hAnsi="Times New Roman" w:cs="Times New Roman"/>
        </w:rPr>
        <w:t xml:space="preserve"> the B</w:t>
      </w:r>
      <w:r w:rsidRPr="0021723B">
        <w:rPr>
          <w:rFonts w:ascii="Times New Roman" w:hAnsi="Times New Roman" w:cs="Times New Roman"/>
        </w:rPr>
        <w:t xml:space="preserve">arrier Island of </w:t>
      </w:r>
      <w:proofErr w:type="spellStart"/>
      <w:r w:rsidRPr="0021723B">
        <w:rPr>
          <w:rFonts w:ascii="Times New Roman" w:hAnsi="Times New Roman" w:cs="Times New Roman"/>
        </w:rPr>
        <w:t>Cayo</w:t>
      </w:r>
      <w:proofErr w:type="spellEnd"/>
      <w:r w:rsidRPr="0021723B">
        <w:rPr>
          <w:rFonts w:ascii="Times New Roman" w:hAnsi="Times New Roman" w:cs="Times New Roman"/>
        </w:rPr>
        <w:t xml:space="preserve"> Costa and North Captiva in Lee County.</w:t>
      </w:r>
      <w:r w:rsidRPr="0021723B">
        <w:rPr>
          <w:rStyle w:val="FootnoteReference"/>
          <w:rFonts w:ascii="Times New Roman" w:hAnsi="Times New Roman" w:cs="Times New Roman"/>
        </w:rPr>
        <w:footnoteReference w:id="274"/>
      </w:r>
      <w:r w:rsidRPr="0021723B">
        <w:rPr>
          <w:rFonts w:ascii="Times New Roman" w:hAnsi="Times New Roman" w:cs="Times New Roman"/>
        </w:rPr>
        <w:t xml:space="preserve"> This entire area is beachfront</w:t>
      </w:r>
      <w:r>
        <w:rPr>
          <w:rFonts w:ascii="Times New Roman" w:hAnsi="Times New Roman" w:cs="Times New Roman"/>
        </w:rPr>
        <w:t>,</w:t>
      </w:r>
      <w:r w:rsidRPr="0021723B">
        <w:rPr>
          <w:rFonts w:ascii="Times New Roman" w:hAnsi="Times New Roman" w:cs="Times New Roman"/>
        </w:rPr>
        <w:t xml:space="preserve"> coastal dune</w:t>
      </w:r>
      <w:r>
        <w:rPr>
          <w:rFonts w:ascii="Times New Roman" w:hAnsi="Times New Roman" w:cs="Times New Roman"/>
        </w:rPr>
        <w:t>,</w:t>
      </w:r>
      <w:r w:rsidRPr="0021723B">
        <w:rPr>
          <w:rFonts w:ascii="Times New Roman" w:hAnsi="Times New Roman" w:cs="Times New Roman"/>
        </w:rPr>
        <w:t xml:space="preserve"> and open water </w:t>
      </w:r>
      <w:r w:rsidRPr="0021723B">
        <w:rPr>
          <w:rFonts w:ascii="Times New Roman" w:hAnsi="Times New Roman" w:cs="Times New Roman"/>
        </w:rPr>
        <w:lastRenderedPageBreak/>
        <w:t>segments.</w:t>
      </w:r>
      <w:r w:rsidR="003D2DDD">
        <w:rPr>
          <w:rStyle w:val="FootnoteReference"/>
          <w:rFonts w:ascii="Times New Roman" w:hAnsi="Times New Roman" w:cs="Times New Roman"/>
        </w:rPr>
        <w:footnoteReference w:id="275"/>
      </w:r>
      <w:r w:rsidRPr="0021723B">
        <w:rPr>
          <w:rFonts w:ascii="Times New Roman" w:hAnsi="Times New Roman" w:cs="Times New Roman"/>
        </w:rPr>
        <w:t xml:space="preserve"> One parcel</w:t>
      </w:r>
      <w:r w:rsidR="009E77C0">
        <w:rPr>
          <w:rFonts w:ascii="Times New Roman" w:hAnsi="Times New Roman" w:cs="Times New Roman"/>
        </w:rPr>
        <w:t xml:space="preserve"> within the </w:t>
      </w:r>
      <w:proofErr w:type="spellStart"/>
      <w:r w:rsidR="009E77C0">
        <w:rPr>
          <w:rFonts w:ascii="Times New Roman" w:hAnsi="Times New Roman" w:cs="Times New Roman"/>
        </w:rPr>
        <w:t>Cayo</w:t>
      </w:r>
      <w:proofErr w:type="spellEnd"/>
      <w:r w:rsidR="009E77C0">
        <w:rPr>
          <w:rFonts w:ascii="Times New Roman" w:hAnsi="Times New Roman" w:cs="Times New Roman"/>
        </w:rPr>
        <w:t xml:space="preserve"> Costa group was</w:t>
      </w:r>
      <w:r w:rsidRPr="0021723B">
        <w:rPr>
          <w:rFonts w:ascii="Times New Roman" w:hAnsi="Times New Roman" w:cs="Times New Roman"/>
        </w:rPr>
        <w:t xml:space="preserve"> taken off the list of proposed surplus properties</w:t>
      </w:r>
      <w:r w:rsidR="009E77C0">
        <w:rPr>
          <w:rFonts w:ascii="Times New Roman" w:hAnsi="Times New Roman" w:cs="Times New Roman"/>
        </w:rPr>
        <w:t xml:space="preserve"> very early on</w:t>
      </w:r>
      <w:r w:rsidRPr="0021723B">
        <w:rPr>
          <w:rFonts w:ascii="Times New Roman" w:hAnsi="Times New Roman" w:cs="Times New Roman"/>
        </w:rPr>
        <w:t xml:space="preserve"> as it consisted of open water and beach only.</w:t>
      </w:r>
      <w:r w:rsidRPr="0021723B">
        <w:rPr>
          <w:rStyle w:val="FootnoteReference"/>
          <w:rFonts w:ascii="Times New Roman" w:hAnsi="Times New Roman" w:cs="Times New Roman"/>
        </w:rPr>
        <w:footnoteReference w:id="276"/>
      </w:r>
      <w:r w:rsidRPr="0021723B">
        <w:rPr>
          <w:rFonts w:ascii="Times New Roman" w:hAnsi="Times New Roman" w:cs="Times New Roman"/>
        </w:rPr>
        <w:t xml:space="preserve"> According to a member of the Acquisition and Restoration Council, Dr.</w:t>
      </w:r>
      <w:r w:rsidR="003D2DDD">
        <w:rPr>
          <w:rFonts w:ascii="Times New Roman" w:hAnsi="Times New Roman" w:cs="Times New Roman"/>
        </w:rPr>
        <w:t xml:space="preserve"> Peter</w:t>
      </w:r>
      <w:r w:rsidRPr="0021723B">
        <w:rPr>
          <w:rFonts w:ascii="Times New Roman" w:hAnsi="Times New Roman" w:cs="Times New Roman"/>
        </w:rPr>
        <w:t xml:space="preserve"> Frederick, inc</w:t>
      </w:r>
      <w:r w:rsidR="004E0718">
        <w:rPr>
          <w:rFonts w:ascii="Times New Roman" w:hAnsi="Times New Roman" w:cs="Times New Roman"/>
        </w:rPr>
        <w:t>lusion of parcels like this</w:t>
      </w:r>
      <w:r w:rsidRPr="0021723B">
        <w:rPr>
          <w:rFonts w:ascii="Times New Roman" w:hAnsi="Times New Roman" w:cs="Times New Roman"/>
        </w:rPr>
        <w:t xml:space="preserve"> happens when you do an initial screening using a computer model.</w:t>
      </w:r>
      <w:r w:rsidRPr="0021723B">
        <w:rPr>
          <w:rStyle w:val="FootnoteReference"/>
          <w:rFonts w:ascii="Times New Roman" w:hAnsi="Times New Roman" w:cs="Times New Roman"/>
        </w:rPr>
        <w:footnoteReference w:id="277"/>
      </w:r>
      <w:r w:rsidRPr="0021723B">
        <w:rPr>
          <w:rFonts w:ascii="Times New Roman" w:hAnsi="Times New Roman" w:cs="Times New Roman"/>
        </w:rPr>
        <w:t xml:space="preserve"> Dr. Frederick suggests that due to these parcels coastal location</w:t>
      </w:r>
      <w:r w:rsidR="003D2DDD">
        <w:rPr>
          <w:rFonts w:ascii="Times New Roman" w:hAnsi="Times New Roman" w:cs="Times New Roman"/>
        </w:rPr>
        <w:t>,</w:t>
      </w:r>
      <w:r w:rsidRPr="0021723B">
        <w:rPr>
          <w:rFonts w:ascii="Times New Roman" w:hAnsi="Times New Roman" w:cs="Times New Roman"/>
        </w:rPr>
        <w:t xml:space="preserve"> they scored very high on the marketability portion of the model.</w:t>
      </w:r>
      <w:r w:rsidRPr="0021723B">
        <w:rPr>
          <w:rStyle w:val="FootnoteReference"/>
          <w:rFonts w:ascii="Times New Roman" w:hAnsi="Times New Roman" w:cs="Times New Roman"/>
        </w:rPr>
        <w:footnoteReference w:id="278"/>
      </w:r>
      <w:r w:rsidRPr="0021723B">
        <w:rPr>
          <w:rFonts w:ascii="Times New Roman" w:hAnsi="Times New Roman" w:cs="Times New Roman"/>
        </w:rPr>
        <w:t xml:space="preserve"> This is why the A</w:t>
      </w:r>
      <w:r>
        <w:rPr>
          <w:rFonts w:ascii="Times New Roman" w:hAnsi="Times New Roman" w:cs="Times New Roman"/>
        </w:rPr>
        <w:t xml:space="preserve">cquisition and </w:t>
      </w:r>
      <w:r w:rsidRPr="0021723B">
        <w:rPr>
          <w:rFonts w:ascii="Times New Roman" w:hAnsi="Times New Roman" w:cs="Times New Roman"/>
        </w:rPr>
        <w:t>R</w:t>
      </w:r>
      <w:r>
        <w:rPr>
          <w:rFonts w:ascii="Times New Roman" w:hAnsi="Times New Roman" w:cs="Times New Roman"/>
        </w:rPr>
        <w:t xml:space="preserve">estoration </w:t>
      </w:r>
      <w:r w:rsidRPr="0021723B">
        <w:rPr>
          <w:rFonts w:ascii="Times New Roman" w:hAnsi="Times New Roman" w:cs="Times New Roman"/>
        </w:rPr>
        <w:t>C</w:t>
      </w:r>
      <w:r>
        <w:rPr>
          <w:rFonts w:ascii="Times New Roman" w:hAnsi="Times New Roman" w:cs="Times New Roman"/>
        </w:rPr>
        <w:t>ouncil</w:t>
      </w:r>
      <w:r w:rsidRPr="0021723B">
        <w:rPr>
          <w:rFonts w:ascii="Times New Roman" w:hAnsi="Times New Roman" w:cs="Times New Roman"/>
        </w:rPr>
        <w:t xml:space="preserve"> reviews the computer generated model outcome and evaluates</w:t>
      </w:r>
      <w:r>
        <w:rPr>
          <w:rFonts w:ascii="Times New Roman" w:hAnsi="Times New Roman" w:cs="Times New Roman"/>
        </w:rPr>
        <w:t xml:space="preserve"> each site</w:t>
      </w:r>
      <w:r w:rsidRPr="0021723B">
        <w:rPr>
          <w:rFonts w:ascii="Times New Roman" w:hAnsi="Times New Roman" w:cs="Times New Roman"/>
        </w:rPr>
        <w:t xml:space="preserve"> based on their knowledge and experience</w:t>
      </w:r>
      <w:r>
        <w:rPr>
          <w:rFonts w:ascii="Times New Roman" w:hAnsi="Times New Roman" w:cs="Times New Roman"/>
        </w:rPr>
        <w:t>,</w:t>
      </w:r>
      <w:r w:rsidRPr="0021723B">
        <w:rPr>
          <w:rFonts w:ascii="Times New Roman" w:hAnsi="Times New Roman" w:cs="Times New Roman"/>
        </w:rPr>
        <w:t xml:space="preserve"> what the co</w:t>
      </w:r>
      <w:r>
        <w:rPr>
          <w:rFonts w:ascii="Times New Roman" w:hAnsi="Times New Roman" w:cs="Times New Roman"/>
        </w:rPr>
        <w:t xml:space="preserve">mputer model cannot </w:t>
      </w:r>
      <w:r w:rsidRPr="0021723B">
        <w:rPr>
          <w:rFonts w:ascii="Times New Roman" w:hAnsi="Times New Roman" w:cs="Times New Roman"/>
        </w:rPr>
        <w:t>do.</w:t>
      </w:r>
      <w:r w:rsidRPr="0021723B">
        <w:rPr>
          <w:rStyle w:val="FootnoteReference"/>
          <w:rFonts w:ascii="Times New Roman" w:hAnsi="Times New Roman" w:cs="Times New Roman"/>
        </w:rPr>
        <w:footnoteReference w:id="279"/>
      </w:r>
      <w:r w:rsidRPr="0021723B">
        <w:rPr>
          <w:rFonts w:ascii="Times New Roman" w:hAnsi="Times New Roman" w:cs="Times New Roman"/>
        </w:rPr>
        <w:t xml:space="preserve"> The </w:t>
      </w:r>
      <w:proofErr w:type="spellStart"/>
      <w:r w:rsidRPr="0021723B">
        <w:rPr>
          <w:rFonts w:ascii="Times New Roman" w:hAnsi="Times New Roman" w:cs="Times New Roman"/>
        </w:rPr>
        <w:t>Cayo</w:t>
      </w:r>
      <w:proofErr w:type="spellEnd"/>
      <w:r w:rsidRPr="0021723B">
        <w:rPr>
          <w:rFonts w:ascii="Times New Roman" w:hAnsi="Times New Roman" w:cs="Times New Roman"/>
        </w:rPr>
        <w:t xml:space="preserve"> Costa parcels embod</w:t>
      </w:r>
      <w:r w:rsidR="009E77C0">
        <w:rPr>
          <w:rFonts w:ascii="Times New Roman" w:hAnsi="Times New Roman" w:cs="Times New Roman"/>
        </w:rPr>
        <w:t>ied</w:t>
      </w:r>
      <w:r w:rsidRPr="0021723B">
        <w:rPr>
          <w:rFonts w:ascii="Times New Roman" w:hAnsi="Times New Roman" w:cs="Times New Roman"/>
        </w:rPr>
        <w:t xml:space="preserve"> certain potential problems such as sensitive wildlife habitat and </w:t>
      </w:r>
      <w:r w:rsidR="009E77C0">
        <w:rPr>
          <w:rFonts w:ascii="Times New Roman" w:hAnsi="Times New Roman" w:cs="Times New Roman"/>
        </w:rPr>
        <w:t xml:space="preserve">flood zone issues, as </w:t>
      </w:r>
      <w:r w:rsidRPr="0021723B">
        <w:rPr>
          <w:rFonts w:ascii="Times New Roman" w:hAnsi="Times New Roman" w:cs="Times New Roman"/>
        </w:rPr>
        <w:t>flood insurance is prohibited on these islands.</w:t>
      </w:r>
      <w:r w:rsidRPr="0021723B">
        <w:rPr>
          <w:rStyle w:val="FootnoteReference"/>
          <w:rFonts w:ascii="Times New Roman" w:hAnsi="Times New Roman" w:cs="Times New Roman"/>
        </w:rPr>
        <w:footnoteReference w:id="280"/>
      </w:r>
      <w:r w:rsidR="004E0718">
        <w:rPr>
          <w:rFonts w:ascii="Times New Roman" w:hAnsi="Times New Roman" w:cs="Times New Roman"/>
        </w:rPr>
        <w:t xml:space="preserve"> Species </w:t>
      </w:r>
      <w:r w:rsidRPr="0021723B">
        <w:rPr>
          <w:rFonts w:ascii="Times New Roman" w:hAnsi="Times New Roman" w:cs="Times New Roman"/>
        </w:rPr>
        <w:t>found on these parcels include gopher tortoises, bald eagles, spoonbills and white pelicans.</w:t>
      </w:r>
      <w:r w:rsidRPr="0021723B">
        <w:rPr>
          <w:rStyle w:val="FootnoteReference"/>
          <w:rFonts w:ascii="Times New Roman" w:hAnsi="Times New Roman" w:cs="Times New Roman"/>
        </w:rPr>
        <w:footnoteReference w:id="281"/>
      </w:r>
    </w:p>
    <w:p w:rsidR="00DF175D" w:rsidRPr="0021723B" w:rsidRDefault="00DF175D" w:rsidP="00675DA5">
      <w:pPr>
        <w:spacing w:line="480" w:lineRule="auto"/>
        <w:ind w:firstLine="720"/>
        <w:rPr>
          <w:rFonts w:ascii="Times New Roman" w:hAnsi="Times New Roman" w:cs="Times New Roman"/>
        </w:rPr>
      </w:pPr>
      <w:r w:rsidRPr="0021723B">
        <w:rPr>
          <w:rFonts w:ascii="Times New Roman" w:hAnsi="Times New Roman" w:cs="Times New Roman"/>
        </w:rPr>
        <w:t xml:space="preserve">The Board of County Commissioners of Alachua County </w:t>
      </w:r>
      <w:r w:rsidR="009E77C0">
        <w:rPr>
          <w:rFonts w:ascii="Times New Roman" w:hAnsi="Times New Roman" w:cs="Times New Roman"/>
        </w:rPr>
        <w:t>voiced</w:t>
      </w:r>
      <w:r w:rsidRPr="0021723B">
        <w:rPr>
          <w:rFonts w:ascii="Times New Roman" w:hAnsi="Times New Roman" w:cs="Times New Roman"/>
        </w:rPr>
        <w:t xml:space="preserve"> concern</w:t>
      </w:r>
      <w:r w:rsidR="00BA0248">
        <w:rPr>
          <w:rFonts w:ascii="Times New Roman" w:hAnsi="Times New Roman" w:cs="Times New Roman"/>
        </w:rPr>
        <w:t>s</w:t>
      </w:r>
      <w:r w:rsidRPr="0021723B">
        <w:rPr>
          <w:rFonts w:ascii="Times New Roman" w:hAnsi="Times New Roman" w:cs="Times New Roman"/>
        </w:rPr>
        <w:t xml:space="preserve"> with the process in general.</w:t>
      </w:r>
      <w:r w:rsidR="00B8473B" w:rsidRPr="0021723B">
        <w:rPr>
          <w:rStyle w:val="FootnoteReference"/>
          <w:rFonts w:ascii="Times New Roman" w:hAnsi="Times New Roman" w:cs="Times New Roman"/>
        </w:rPr>
        <w:footnoteReference w:id="282"/>
      </w:r>
      <w:r w:rsidRPr="0021723B">
        <w:rPr>
          <w:rFonts w:ascii="Times New Roman" w:hAnsi="Times New Roman" w:cs="Times New Roman"/>
        </w:rPr>
        <w:t xml:space="preserve"> They fear</w:t>
      </w:r>
      <w:r w:rsidR="009E77C0">
        <w:rPr>
          <w:rFonts w:ascii="Times New Roman" w:hAnsi="Times New Roman" w:cs="Times New Roman"/>
        </w:rPr>
        <w:t>ed</w:t>
      </w:r>
      <w:r w:rsidRPr="0021723B">
        <w:rPr>
          <w:rFonts w:ascii="Times New Roman" w:hAnsi="Times New Roman" w:cs="Times New Roman"/>
        </w:rPr>
        <w:t xml:space="preserve"> the assessment process </w:t>
      </w:r>
      <w:r w:rsidR="009E77C0">
        <w:rPr>
          <w:rFonts w:ascii="Times New Roman" w:hAnsi="Times New Roman" w:cs="Times New Roman"/>
        </w:rPr>
        <w:t>contradicted</w:t>
      </w:r>
      <w:r w:rsidRPr="0021723B">
        <w:rPr>
          <w:rFonts w:ascii="Times New Roman" w:hAnsi="Times New Roman" w:cs="Times New Roman"/>
        </w:rPr>
        <w:t xml:space="preserve"> the </w:t>
      </w:r>
      <w:r w:rsidR="00113323">
        <w:rPr>
          <w:rFonts w:ascii="Times New Roman" w:hAnsi="Times New Roman" w:cs="Times New Roman"/>
        </w:rPr>
        <w:t>l</w:t>
      </w:r>
      <w:r w:rsidR="00B8473B" w:rsidRPr="0021723B">
        <w:rPr>
          <w:rFonts w:ascii="Times New Roman" w:hAnsi="Times New Roman" w:cs="Times New Roman"/>
        </w:rPr>
        <w:t>egislative</w:t>
      </w:r>
      <w:r w:rsidRPr="0021723B">
        <w:rPr>
          <w:rFonts w:ascii="Times New Roman" w:hAnsi="Times New Roman" w:cs="Times New Roman"/>
        </w:rPr>
        <w:t xml:space="preserve"> intent to ma</w:t>
      </w:r>
      <w:r w:rsidR="00113323">
        <w:rPr>
          <w:rFonts w:ascii="Times New Roman" w:hAnsi="Times New Roman" w:cs="Times New Roman"/>
        </w:rPr>
        <w:t>ximize</w:t>
      </w:r>
      <w:r w:rsidRPr="0021723B">
        <w:rPr>
          <w:rFonts w:ascii="Times New Roman" w:hAnsi="Times New Roman" w:cs="Times New Roman"/>
        </w:rPr>
        <w:t xml:space="preserve"> the price of t</w:t>
      </w:r>
      <w:r w:rsidR="00B8473B" w:rsidRPr="0021723B">
        <w:rPr>
          <w:rFonts w:ascii="Times New Roman" w:hAnsi="Times New Roman" w:cs="Times New Roman"/>
        </w:rPr>
        <w:t>hese sites to generate revenue.</w:t>
      </w:r>
      <w:r w:rsidR="00B8473B" w:rsidRPr="0021723B">
        <w:rPr>
          <w:rStyle w:val="FootnoteReference"/>
          <w:rFonts w:ascii="Times New Roman" w:hAnsi="Times New Roman" w:cs="Times New Roman"/>
        </w:rPr>
        <w:footnoteReference w:id="283"/>
      </w:r>
      <w:r w:rsidR="00C05A48" w:rsidRPr="0021723B">
        <w:rPr>
          <w:rFonts w:ascii="Times New Roman" w:hAnsi="Times New Roman" w:cs="Times New Roman"/>
        </w:rPr>
        <w:t xml:space="preserve"> </w:t>
      </w:r>
      <w:r w:rsidRPr="0021723B">
        <w:rPr>
          <w:rFonts w:ascii="Times New Roman" w:hAnsi="Times New Roman" w:cs="Times New Roman"/>
        </w:rPr>
        <w:t xml:space="preserve">Specifically, they state that parcels </w:t>
      </w:r>
      <w:r w:rsidR="00B8473B" w:rsidRPr="0021723B">
        <w:rPr>
          <w:rFonts w:ascii="Times New Roman" w:hAnsi="Times New Roman" w:cs="Times New Roman"/>
        </w:rPr>
        <w:t>proposed</w:t>
      </w:r>
      <w:r w:rsidRPr="0021723B">
        <w:rPr>
          <w:rFonts w:ascii="Times New Roman" w:hAnsi="Times New Roman" w:cs="Times New Roman"/>
        </w:rPr>
        <w:t xml:space="preserve"> within their jurisdiction are currently not zoned for most common private uses and that </w:t>
      </w:r>
      <w:r w:rsidRPr="0021723B">
        <w:rPr>
          <w:rFonts w:ascii="Times New Roman" w:hAnsi="Times New Roman" w:cs="Times New Roman"/>
        </w:rPr>
        <w:lastRenderedPageBreak/>
        <w:t>a potential buyer would incur cost associated with getting a land use change.</w:t>
      </w:r>
      <w:r w:rsidR="00B8473B" w:rsidRPr="0021723B">
        <w:rPr>
          <w:rStyle w:val="FootnoteReference"/>
          <w:rFonts w:ascii="Times New Roman" w:hAnsi="Times New Roman" w:cs="Times New Roman"/>
        </w:rPr>
        <w:footnoteReference w:id="284"/>
      </w:r>
      <w:r w:rsidRPr="0021723B">
        <w:rPr>
          <w:rFonts w:ascii="Times New Roman" w:hAnsi="Times New Roman" w:cs="Times New Roman"/>
        </w:rPr>
        <w:t xml:space="preserve"> This </w:t>
      </w:r>
      <w:r w:rsidR="00B8473B" w:rsidRPr="0021723B">
        <w:rPr>
          <w:rFonts w:ascii="Times New Roman" w:hAnsi="Times New Roman" w:cs="Times New Roman"/>
        </w:rPr>
        <w:t xml:space="preserve">need </w:t>
      </w:r>
      <w:r w:rsidR="00113323">
        <w:rPr>
          <w:rFonts w:ascii="Times New Roman" w:hAnsi="Times New Roman" w:cs="Times New Roman"/>
        </w:rPr>
        <w:t xml:space="preserve">for a change in the </w:t>
      </w:r>
      <w:r w:rsidR="00B8473B" w:rsidRPr="0021723B">
        <w:rPr>
          <w:rFonts w:ascii="Times New Roman" w:hAnsi="Times New Roman" w:cs="Times New Roman"/>
        </w:rPr>
        <w:t>land use designation for the</w:t>
      </w:r>
      <w:r w:rsidR="00C05A48" w:rsidRPr="0021723B">
        <w:rPr>
          <w:rFonts w:ascii="Times New Roman" w:hAnsi="Times New Roman" w:cs="Times New Roman"/>
        </w:rPr>
        <w:t>se</w:t>
      </w:r>
      <w:r w:rsidR="00B8473B" w:rsidRPr="0021723B">
        <w:rPr>
          <w:rFonts w:ascii="Times New Roman" w:hAnsi="Times New Roman" w:cs="Times New Roman"/>
        </w:rPr>
        <w:t xml:space="preserve"> parcels will diminish the value of the sites.</w:t>
      </w:r>
      <w:r w:rsidR="00B8473B" w:rsidRPr="0021723B">
        <w:rPr>
          <w:rStyle w:val="FootnoteReference"/>
          <w:rFonts w:ascii="Times New Roman" w:hAnsi="Times New Roman" w:cs="Times New Roman"/>
        </w:rPr>
        <w:footnoteReference w:id="285"/>
      </w:r>
      <w:r w:rsidR="00B8473B" w:rsidRPr="0021723B">
        <w:rPr>
          <w:rFonts w:ascii="Times New Roman" w:hAnsi="Times New Roman" w:cs="Times New Roman"/>
        </w:rPr>
        <w:t xml:space="preserve"> They urge</w:t>
      </w:r>
      <w:r w:rsidR="009E77C0">
        <w:rPr>
          <w:rFonts w:ascii="Times New Roman" w:hAnsi="Times New Roman" w:cs="Times New Roman"/>
        </w:rPr>
        <w:t>d</w:t>
      </w:r>
      <w:r w:rsidR="00B8473B" w:rsidRPr="0021723B">
        <w:rPr>
          <w:rFonts w:ascii="Times New Roman" w:hAnsi="Times New Roman" w:cs="Times New Roman"/>
        </w:rPr>
        <w:t xml:space="preserve"> the State to “sponsor” any required land use changes so that the highest value can be realized from the sale of these lands.</w:t>
      </w:r>
      <w:r w:rsidR="00B8473B" w:rsidRPr="0021723B">
        <w:rPr>
          <w:rStyle w:val="FootnoteReference"/>
          <w:rFonts w:ascii="Times New Roman" w:hAnsi="Times New Roman" w:cs="Times New Roman"/>
        </w:rPr>
        <w:footnoteReference w:id="286"/>
      </w:r>
      <w:r w:rsidR="00B8473B" w:rsidRPr="0021723B">
        <w:rPr>
          <w:rFonts w:ascii="Times New Roman" w:hAnsi="Times New Roman" w:cs="Times New Roman"/>
        </w:rPr>
        <w:t xml:space="preserve"> </w:t>
      </w:r>
      <w:r w:rsidR="00113323">
        <w:rPr>
          <w:rFonts w:ascii="Times New Roman" w:hAnsi="Times New Roman" w:cs="Times New Roman"/>
        </w:rPr>
        <w:t>While it seems they are most concerned with increasing their tax base</w:t>
      </w:r>
      <w:r w:rsidR="00B8473B" w:rsidRPr="0021723B">
        <w:rPr>
          <w:rFonts w:ascii="Times New Roman" w:hAnsi="Times New Roman" w:cs="Times New Roman"/>
        </w:rPr>
        <w:t xml:space="preserve">, they </w:t>
      </w:r>
      <w:r w:rsidR="00113323">
        <w:rPr>
          <w:rFonts w:ascii="Times New Roman" w:hAnsi="Times New Roman" w:cs="Times New Roman"/>
        </w:rPr>
        <w:t xml:space="preserve">also </w:t>
      </w:r>
      <w:r w:rsidR="00B8473B" w:rsidRPr="0021723B">
        <w:rPr>
          <w:rFonts w:ascii="Times New Roman" w:hAnsi="Times New Roman" w:cs="Times New Roman"/>
        </w:rPr>
        <w:t xml:space="preserve">go on to state that the language, “no longer needed for conservation purposes” should be read to mean a parcel must have no conservation value. </w:t>
      </w:r>
      <w:r w:rsidR="00B8473B" w:rsidRPr="0021723B">
        <w:rPr>
          <w:rStyle w:val="FootnoteReference"/>
          <w:rFonts w:ascii="Times New Roman" w:hAnsi="Times New Roman" w:cs="Times New Roman"/>
        </w:rPr>
        <w:footnoteReference w:id="287"/>
      </w:r>
      <w:r w:rsidR="00A87413">
        <w:rPr>
          <w:rFonts w:ascii="Times New Roman" w:hAnsi="Times New Roman" w:cs="Times New Roman"/>
        </w:rPr>
        <w:t xml:space="preserve"> </w:t>
      </w:r>
      <w:r w:rsidR="00A87413" w:rsidRPr="0021723B">
        <w:rPr>
          <w:rFonts w:ascii="Times New Roman" w:hAnsi="Times New Roman" w:cs="Times New Roman"/>
        </w:rPr>
        <w:t>While the sale of these parcels could theoretically increase a counties tax base</w:t>
      </w:r>
      <w:r w:rsidR="004121A9">
        <w:rPr>
          <w:rFonts w:ascii="Times New Roman" w:hAnsi="Times New Roman" w:cs="Times New Roman"/>
        </w:rPr>
        <w:t>,</w:t>
      </w:r>
      <w:r w:rsidR="00A87413" w:rsidRPr="0021723B">
        <w:rPr>
          <w:rFonts w:ascii="Times New Roman" w:hAnsi="Times New Roman" w:cs="Times New Roman"/>
        </w:rPr>
        <w:t xml:space="preserve"> ther</w:t>
      </w:r>
      <w:r w:rsidR="004121A9">
        <w:rPr>
          <w:rFonts w:ascii="Times New Roman" w:hAnsi="Times New Roman" w:cs="Times New Roman"/>
        </w:rPr>
        <w:t>e are associated costs</w:t>
      </w:r>
      <w:r w:rsidR="009E77C0">
        <w:rPr>
          <w:rFonts w:ascii="Times New Roman" w:hAnsi="Times New Roman" w:cs="Times New Roman"/>
        </w:rPr>
        <w:t xml:space="preserve"> in</w:t>
      </w:r>
      <w:r w:rsidR="00A87413" w:rsidRPr="0021723B">
        <w:rPr>
          <w:rFonts w:ascii="Times New Roman" w:hAnsi="Times New Roman" w:cs="Times New Roman"/>
        </w:rPr>
        <w:t xml:space="preserve"> provid</w:t>
      </w:r>
      <w:r w:rsidR="009E77C0">
        <w:rPr>
          <w:rFonts w:ascii="Times New Roman" w:hAnsi="Times New Roman" w:cs="Times New Roman"/>
        </w:rPr>
        <w:t>ing</w:t>
      </w:r>
      <w:r w:rsidR="00A87413" w:rsidRPr="0021723B">
        <w:rPr>
          <w:rFonts w:ascii="Times New Roman" w:hAnsi="Times New Roman" w:cs="Times New Roman"/>
        </w:rPr>
        <w:t xml:space="preserve"> </w:t>
      </w:r>
      <w:r w:rsidR="009E77C0">
        <w:rPr>
          <w:rFonts w:ascii="Times New Roman" w:hAnsi="Times New Roman" w:cs="Times New Roman"/>
        </w:rPr>
        <w:t xml:space="preserve">municipal </w:t>
      </w:r>
      <w:r w:rsidR="00A87413" w:rsidRPr="0021723B">
        <w:rPr>
          <w:rFonts w:ascii="Times New Roman" w:hAnsi="Times New Roman" w:cs="Times New Roman"/>
        </w:rPr>
        <w:t>services.</w:t>
      </w:r>
      <w:r w:rsidR="00A01B8F">
        <w:rPr>
          <w:rStyle w:val="FootnoteReference"/>
          <w:rFonts w:ascii="Times New Roman" w:hAnsi="Times New Roman" w:cs="Times New Roman"/>
        </w:rPr>
        <w:footnoteReference w:id="288"/>
      </w:r>
      <w:r w:rsidR="00A87413" w:rsidRPr="0021723B">
        <w:rPr>
          <w:rFonts w:ascii="Times New Roman" w:hAnsi="Times New Roman" w:cs="Times New Roman"/>
        </w:rPr>
        <w:t xml:space="preserve"> Many counties have i</w:t>
      </w:r>
      <w:r w:rsidR="00A87413">
        <w:rPr>
          <w:rFonts w:ascii="Times New Roman" w:hAnsi="Times New Roman" w:cs="Times New Roman"/>
        </w:rPr>
        <w:t>m</w:t>
      </w:r>
      <w:r w:rsidR="00A87413" w:rsidRPr="0021723B">
        <w:rPr>
          <w:rFonts w:ascii="Times New Roman" w:hAnsi="Times New Roman" w:cs="Times New Roman"/>
        </w:rPr>
        <w:t xml:space="preserve">pact fees for certain kinds of development and </w:t>
      </w:r>
      <w:proofErr w:type="gramStart"/>
      <w:r w:rsidR="00A87413" w:rsidRPr="0021723B">
        <w:rPr>
          <w:rFonts w:ascii="Times New Roman" w:hAnsi="Times New Roman" w:cs="Times New Roman"/>
        </w:rPr>
        <w:t>services</w:t>
      </w:r>
      <w:r w:rsidR="004121A9">
        <w:rPr>
          <w:rFonts w:ascii="Times New Roman" w:hAnsi="Times New Roman" w:cs="Times New Roman"/>
        </w:rPr>
        <w:t>,</w:t>
      </w:r>
      <w:proofErr w:type="gramEnd"/>
      <w:r w:rsidR="00A87413" w:rsidRPr="0021723B">
        <w:rPr>
          <w:rFonts w:ascii="Times New Roman" w:hAnsi="Times New Roman" w:cs="Times New Roman"/>
        </w:rPr>
        <w:t xml:space="preserve"> however</w:t>
      </w:r>
      <w:r w:rsidR="004121A9">
        <w:rPr>
          <w:rFonts w:ascii="Times New Roman" w:hAnsi="Times New Roman" w:cs="Times New Roman"/>
        </w:rPr>
        <w:t>,</w:t>
      </w:r>
      <w:r w:rsidR="00A87413" w:rsidRPr="0021723B">
        <w:rPr>
          <w:rFonts w:ascii="Times New Roman" w:hAnsi="Times New Roman" w:cs="Times New Roman"/>
        </w:rPr>
        <w:t xml:space="preserve"> these vary widely from county to county and at times do not cover the </w:t>
      </w:r>
      <w:r w:rsidR="004121A9">
        <w:rPr>
          <w:rFonts w:ascii="Times New Roman" w:hAnsi="Times New Roman" w:cs="Times New Roman"/>
        </w:rPr>
        <w:t xml:space="preserve">county’s </w:t>
      </w:r>
      <w:r w:rsidR="00A87413" w:rsidRPr="0021723B">
        <w:rPr>
          <w:rFonts w:ascii="Times New Roman" w:hAnsi="Times New Roman" w:cs="Times New Roman"/>
        </w:rPr>
        <w:t>c</w:t>
      </w:r>
      <w:r w:rsidR="004121A9">
        <w:rPr>
          <w:rFonts w:ascii="Times New Roman" w:hAnsi="Times New Roman" w:cs="Times New Roman"/>
        </w:rPr>
        <w:t>ost of development</w:t>
      </w:r>
      <w:r w:rsidR="00A87413" w:rsidRPr="0021723B">
        <w:rPr>
          <w:rFonts w:ascii="Times New Roman" w:hAnsi="Times New Roman" w:cs="Times New Roman"/>
        </w:rPr>
        <w:t>.</w:t>
      </w:r>
      <w:r w:rsidR="00A87413" w:rsidRPr="0021723B">
        <w:rPr>
          <w:rStyle w:val="FootnoteReference"/>
          <w:rFonts w:ascii="Times New Roman" w:hAnsi="Times New Roman" w:cs="Times New Roman"/>
        </w:rPr>
        <w:footnoteReference w:id="289"/>
      </w:r>
    </w:p>
    <w:p w:rsidR="00675DA5" w:rsidRPr="00A87413" w:rsidRDefault="00385F21" w:rsidP="00A87413">
      <w:pPr>
        <w:spacing w:line="480" w:lineRule="auto"/>
        <w:ind w:firstLine="720"/>
        <w:rPr>
          <w:rFonts w:ascii="Times New Roman" w:hAnsi="Times New Roman" w:cs="Times New Roman"/>
        </w:rPr>
      </w:pPr>
      <w:r w:rsidRPr="0021723B">
        <w:rPr>
          <w:rFonts w:ascii="Times New Roman" w:hAnsi="Times New Roman" w:cs="Times New Roman"/>
        </w:rPr>
        <w:t>T</w:t>
      </w:r>
      <w:r w:rsidR="00113323">
        <w:rPr>
          <w:rFonts w:ascii="Times New Roman" w:hAnsi="Times New Roman" w:cs="Times New Roman"/>
        </w:rPr>
        <w:t>aking a drastically different approach, t</w:t>
      </w:r>
      <w:r w:rsidRPr="0021723B">
        <w:rPr>
          <w:rFonts w:ascii="Times New Roman" w:hAnsi="Times New Roman" w:cs="Times New Roman"/>
        </w:rPr>
        <w:t xml:space="preserve">he Broward County Environmental Protection and </w:t>
      </w:r>
      <w:r w:rsidR="00C05A48" w:rsidRPr="0021723B">
        <w:rPr>
          <w:rFonts w:ascii="Times New Roman" w:hAnsi="Times New Roman" w:cs="Times New Roman"/>
        </w:rPr>
        <w:t>Growth Management Department</w:t>
      </w:r>
      <w:r w:rsidRPr="0021723B">
        <w:rPr>
          <w:rFonts w:ascii="Times New Roman" w:hAnsi="Times New Roman" w:cs="Times New Roman"/>
        </w:rPr>
        <w:t xml:space="preserve"> noted this process is undermining the value of Florida’s conservation lands.</w:t>
      </w:r>
      <w:r w:rsidRPr="0021723B">
        <w:rPr>
          <w:rStyle w:val="FootnoteReference"/>
          <w:rFonts w:ascii="Times New Roman" w:hAnsi="Times New Roman" w:cs="Times New Roman"/>
        </w:rPr>
        <w:footnoteReference w:id="290"/>
      </w:r>
      <w:r w:rsidR="00C05A48" w:rsidRPr="0021723B">
        <w:rPr>
          <w:rFonts w:ascii="Times New Roman" w:hAnsi="Times New Roman" w:cs="Times New Roman"/>
        </w:rPr>
        <w:t xml:space="preserve"> While they agree</w:t>
      </w:r>
      <w:r w:rsidRPr="0021723B">
        <w:rPr>
          <w:rFonts w:ascii="Times New Roman" w:hAnsi="Times New Roman" w:cs="Times New Roman"/>
        </w:rPr>
        <w:t xml:space="preserve"> it is good to do a regular ass</w:t>
      </w:r>
      <w:r w:rsidR="00C05A48" w:rsidRPr="0021723B">
        <w:rPr>
          <w:rFonts w:ascii="Times New Roman" w:hAnsi="Times New Roman" w:cs="Times New Roman"/>
        </w:rPr>
        <w:t>essment and inventory of lands i</w:t>
      </w:r>
      <w:r w:rsidRPr="0021723B">
        <w:rPr>
          <w:rFonts w:ascii="Times New Roman" w:hAnsi="Times New Roman" w:cs="Times New Roman"/>
        </w:rPr>
        <w:t>n</w:t>
      </w:r>
      <w:r w:rsidR="00C05A48" w:rsidRPr="0021723B">
        <w:rPr>
          <w:rFonts w:ascii="Times New Roman" w:hAnsi="Times New Roman" w:cs="Times New Roman"/>
        </w:rPr>
        <w:t xml:space="preserve"> the</w:t>
      </w:r>
      <w:r w:rsidRPr="0021723B">
        <w:rPr>
          <w:rFonts w:ascii="Times New Roman" w:hAnsi="Times New Roman" w:cs="Times New Roman"/>
        </w:rPr>
        <w:t xml:space="preserve"> Board of Trustee possession</w:t>
      </w:r>
      <w:r w:rsidR="00C05A48" w:rsidRPr="0021723B">
        <w:rPr>
          <w:rFonts w:ascii="Times New Roman" w:hAnsi="Times New Roman" w:cs="Times New Roman"/>
        </w:rPr>
        <w:t>,</w:t>
      </w:r>
      <w:r w:rsidR="00113323">
        <w:rPr>
          <w:rFonts w:ascii="Times New Roman" w:hAnsi="Times New Roman" w:cs="Times New Roman"/>
        </w:rPr>
        <w:t xml:space="preserve"> they urge</w:t>
      </w:r>
      <w:r w:rsidR="009E77C0">
        <w:rPr>
          <w:rFonts w:ascii="Times New Roman" w:hAnsi="Times New Roman" w:cs="Times New Roman"/>
        </w:rPr>
        <w:t>d</w:t>
      </w:r>
      <w:r w:rsidR="00113323">
        <w:rPr>
          <w:rFonts w:ascii="Times New Roman" w:hAnsi="Times New Roman" w:cs="Times New Roman"/>
        </w:rPr>
        <w:t xml:space="preserve"> the s</w:t>
      </w:r>
      <w:r w:rsidRPr="0021723B">
        <w:rPr>
          <w:rFonts w:ascii="Times New Roman" w:hAnsi="Times New Roman" w:cs="Times New Roman"/>
        </w:rPr>
        <w:t>tate to acknowledge the specific resources each</w:t>
      </w:r>
      <w:r w:rsidR="00C05A48" w:rsidRPr="0021723B">
        <w:rPr>
          <w:rFonts w:ascii="Times New Roman" w:hAnsi="Times New Roman" w:cs="Times New Roman"/>
        </w:rPr>
        <w:t xml:space="preserve"> of these sites </w:t>
      </w:r>
      <w:r w:rsidR="00113323">
        <w:rPr>
          <w:rFonts w:ascii="Times New Roman" w:hAnsi="Times New Roman" w:cs="Times New Roman"/>
        </w:rPr>
        <w:t>were</w:t>
      </w:r>
      <w:r w:rsidR="004121A9">
        <w:rPr>
          <w:rFonts w:ascii="Times New Roman" w:hAnsi="Times New Roman" w:cs="Times New Roman"/>
        </w:rPr>
        <w:t xml:space="preserve"> originally</w:t>
      </w:r>
      <w:r w:rsidR="00C05A48" w:rsidRPr="0021723B">
        <w:rPr>
          <w:rFonts w:ascii="Times New Roman" w:hAnsi="Times New Roman" w:cs="Times New Roman"/>
        </w:rPr>
        <w:t xml:space="preserve"> acquired to protect</w:t>
      </w:r>
      <w:r w:rsidRPr="0021723B">
        <w:rPr>
          <w:rFonts w:ascii="Times New Roman" w:hAnsi="Times New Roman" w:cs="Times New Roman"/>
        </w:rPr>
        <w:t>.</w:t>
      </w:r>
      <w:r w:rsidR="006F3F90" w:rsidRPr="0021723B">
        <w:rPr>
          <w:rStyle w:val="FootnoteReference"/>
          <w:rFonts w:ascii="Times New Roman" w:hAnsi="Times New Roman" w:cs="Times New Roman"/>
        </w:rPr>
        <w:footnoteReference w:id="291"/>
      </w:r>
      <w:r w:rsidRPr="0021723B">
        <w:rPr>
          <w:rFonts w:ascii="Times New Roman" w:hAnsi="Times New Roman" w:cs="Times New Roman"/>
        </w:rPr>
        <w:t xml:space="preserve"> Specifically, Broward County selects the </w:t>
      </w:r>
      <w:proofErr w:type="spellStart"/>
      <w:r w:rsidRPr="0021723B">
        <w:rPr>
          <w:rFonts w:ascii="Times New Roman" w:hAnsi="Times New Roman" w:cs="Times New Roman"/>
        </w:rPr>
        <w:t>Wekiwa</w:t>
      </w:r>
      <w:proofErr w:type="spellEnd"/>
      <w:r w:rsidRPr="0021723B">
        <w:rPr>
          <w:rFonts w:ascii="Times New Roman" w:hAnsi="Times New Roman" w:cs="Times New Roman"/>
        </w:rPr>
        <w:t xml:space="preserve"> Springs State Park, </w:t>
      </w:r>
      <w:proofErr w:type="spellStart"/>
      <w:r w:rsidRPr="0021723B">
        <w:rPr>
          <w:rFonts w:ascii="Times New Roman" w:hAnsi="Times New Roman" w:cs="Times New Roman"/>
        </w:rPr>
        <w:t>Cayo</w:t>
      </w:r>
      <w:proofErr w:type="spellEnd"/>
      <w:r w:rsidRPr="0021723B">
        <w:rPr>
          <w:rFonts w:ascii="Times New Roman" w:hAnsi="Times New Roman" w:cs="Times New Roman"/>
        </w:rPr>
        <w:t xml:space="preserve"> Costa State Park, </w:t>
      </w:r>
      <w:proofErr w:type="spellStart"/>
      <w:r w:rsidRPr="0021723B">
        <w:rPr>
          <w:rFonts w:ascii="Times New Roman" w:hAnsi="Times New Roman" w:cs="Times New Roman"/>
        </w:rPr>
        <w:t>Torreya</w:t>
      </w:r>
      <w:proofErr w:type="spellEnd"/>
      <w:r w:rsidRPr="0021723B">
        <w:rPr>
          <w:rFonts w:ascii="Times New Roman" w:hAnsi="Times New Roman" w:cs="Times New Roman"/>
        </w:rPr>
        <w:t xml:space="preserve"> State Park, The Florida </w:t>
      </w:r>
      <w:r w:rsidRPr="0021723B">
        <w:rPr>
          <w:rFonts w:ascii="Times New Roman" w:hAnsi="Times New Roman" w:cs="Times New Roman"/>
        </w:rPr>
        <w:lastRenderedPageBreak/>
        <w:t>Keys Wildlife Area, Porter Pond Lake and Green Swamp Parcels as areas of utmost concern,</w:t>
      </w:r>
      <w:r w:rsidR="006F3F90" w:rsidRPr="0021723B">
        <w:rPr>
          <w:rStyle w:val="FootnoteReference"/>
          <w:rFonts w:ascii="Times New Roman" w:hAnsi="Times New Roman" w:cs="Times New Roman"/>
        </w:rPr>
        <w:footnoteReference w:id="292"/>
      </w:r>
      <w:r w:rsidRPr="0021723B">
        <w:rPr>
          <w:rFonts w:ascii="Times New Roman" w:hAnsi="Times New Roman" w:cs="Times New Roman"/>
        </w:rPr>
        <w:t xml:space="preserve"> </w:t>
      </w:r>
      <w:r w:rsidR="004121A9">
        <w:rPr>
          <w:rFonts w:ascii="Times New Roman" w:hAnsi="Times New Roman" w:cs="Times New Roman"/>
        </w:rPr>
        <w:t>all of which are outside of their jurisdiction</w:t>
      </w:r>
      <w:r w:rsidR="004121A9" w:rsidRPr="0021723B">
        <w:rPr>
          <w:rFonts w:ascii="Times New Roman" w:hAnsi="Times New Roman" w:cs="Times New Roman"/>
        </w:rPr>
        <w:t>.</w:t>
      </w:r>
    </w:p>
    <w:p w:rsidR="00675DA5" w:rsidRDefault="00675DA5" w:rsidP="004121A9">
      <w:pPr>
        <w:pStyle w:val="ListParagraph"/>
        <w:numPr>
          <w:ilvl w:val="0"/>
          <w:numId w:val="1"/>
        </w:numPr>
        <w:rPr>
          <w:rFonts w:ascii="Times New Roman" w:hAnsi="Times New Roman" w:cs="Times New Roman"/>
        </w:rPr>
      </w:pPr>
      <w:r w:rsidRPr="0021723B">
        <w:rPr>
          <w:rFonts w:ascii="Times New Roman" w:hAnsi="Times New Roman" w:cs="Times New Roman"/>
        </w:rPr>
        <w:t>SITES TAKEN OFF THE SURPLUS LIST</w:t>
      </w:r>
    </w:p>
    <w:p w:rsidR="004121A9" w:rsidRPr="004121A9" w:rsidRDefault="004121A9" w:rsidP="004121A9">
      <w:pPr>
        <w:pStyle w:val="ListParagraph"/>
        <w:ind w:left="1080"/>
        <w:rPr>
          <w:rFonts w:ascii="Times New Roman" w:hAnsi="Times New Roman" w:cs="Times New Roman"/>
        </w:rPr>
      </w:pPr>
    </w:p>
    <w:p w:rsidR="00675DA5" w:rsidRPr="0021723B" w:rsidRDefault="00972204" w:rsidP="00360487">
      <w:pPr>
        <w:spacing w:line="480" w:lineRule="auto"/>
        <w:ind w:firstLine="720"/>
        <w:rPr>
          <w:rFonts w:ascii="Times New Roman" w:hAnsi="Times New Roman" w:cs="Times New Roman"/>
        </w:rPr>
      </w:pPr>
      <w:r w:rsidRPr="0021723B">
        <w:rPr>
          <w:rFonts w:ascii="Times New Roman" w:hAnsi="Times New Roman" w:cs="Times New Roman"/>
        </w:rPr>
        <w:t xml:space="preserve">Over half the originally listed parcels in this assessment </w:t>
      </w:r>
      <w:r w:rsidR="00EE4680">
        <w:rPr>
          <w:rFonts w:ascii="Times New Roman" w:hAnsi="Times New Roman" w:cs="Times New Roman"/>
        </w:rPr>
        <w:t>were</w:t>
      </w:r>
      <w:r w:rsidRPr="0021723B">
        <w:rPr>
          <w:rFonts w:ascii="Times New Roman" w:hAnsi="Times New Roman" w:cs="Times New Roman"/>
        </w:rPr>
        <w:t xml:space="preserve"> taken off the list</w:t>
      </w:r>
      <w:r w:rsidR="00EE4680">
        <w:rPr>
          <w:rFonts w:ascii="Times New Roman" w:hAnsi="Times New Roman" w:cs="Times New Roman"/>
        </w:rPr>
        <w:t xml:space="preserve"> half way through the assessment</w:t>
      </w:r>
      <w:r w:rsidRPr="0021723B">
        <w:rPr>
          <w:rFonts w:ascii="Times New Roman" w:hAnsi="Times New Roman" w:cs="Times New Roman"/>
        </w:rPr>
        <w:t xml:space="preserve"> </w:t>
      </w:r>
      <w:r w:rsidR="00675DA5" w:rsidRPr="0021723B">
        <w:rPr>
          <w:rFonts w:ascii="Times New Roman" w:hAnsi="Times New Roman" w:cs="Times New Roman"/>
        </w:rPr>
        <w:t xml:space="preserve">due to </w:t>
      </w:r>
      <w:r w:rsidRPr="0021723B">
        <w:rPr>
          <w:rFonts w:ascii="Times New Roman" w:hAnsi="Times New Roman" w:cs="Times New Roman"/>
        </w:rPr>
        <w:t>issues identified after the initial filter analysis.</w:t>
      </w:r>
      <w:r w:rsidRPr="0021723B">
        <w:rPr>
          <w:rStyle w:val="FootnoteReference"/>
          <w:rFonts w:ascii="Times New Roman" w:hAnsi="Times New Roman" w:cs="Times New Roman"/>
        </w:rPr>
        <w:footnoteReference w:id="293"/>
      </w:r>
      <w:r w:rsidR="00675DA5" w:rsidRPr="0021723B">
        <w:rPr>
          <w:rFonts w:ascii="Times New Roman" w:hAnsi="Times New Roman" w:cs="Times New Roman"/>
        </w:rPr>
        <w:t xml:space="preserve"> </w:t>
      </w:r>
      <w:r w:rsidR="00360487" w:rsidRPr="0021723B">
        <w:rPr>
          <w:rFonts w:ascii="Times New Roman" w:hAnsi="Times New Roman" w:cs="Times New Roman"/>
        </w:rPr>
        <w:t xml:space="preserve">Lands taken off the list </w:t>
      </w:r>
      <w:r w:rsidR="00EE4680">
        <w:rPr>
          <w:rFonts w:ascii="Times New Roman" w:hAnsi="Times New Roman" w:cs="Times New Roman"/>
        </w:rPr>
        <w:t>were</w:t>
      </w:r>
      <w:r w:rsidR="00EE4680" w:rsidRPr="0021723B">
        <w:rPr>
          <w:rFonts w:ascii="Times New Roman" w:hAnsi="Times New Roman" w:cs="Times New Roman"/>
        </w:rPr>
        <w:t xml:space="preserve"> </w:t>
      </w:r>
      <w:r w:rsidR="00360487" w:rsidRPr="0021723B">
        <w:rPr>
          <w:rFonts w:ascii="Times New Roman" w:hAnsi="Times New Roman" w:cs="Times New Roman"/>
        </w:rPr>
        <w:t xml:space="preserve">no longer potential surplus sites. </w:t>
      </w:r>
      <w:r w:rsidR="00EE4680">
        <w:rPr>
          <w:rFonts w:ascii="Times New Roman" w:hAnsi="Times New Roman" w:cs="Times New Roman"/>
        </w:rPr>
        <w:t>Sites removed included</w:t>
      </w:r>
      <w:r w:rsidR="00360487" w:rsidRPr="0021723B">
        <w:rPr>
          <w:rFonts w:ascii="Times New Roman" w:hAnsi="Times New Roman" w:cs="Times New Roman"/>
        </w:rPr>
        <w:t xml:space="preserve"> 22.4 acres of Blue Spring State Park, FLMA-16</w:t>
      </w:r>
      <w:r w:rsidR="001B603F" w:rsidRPr="0021723B">
        <w:rPr>
          <w:rFonts w:ascii="Times New Roman" w:hAnsi="Times New Roman" w:cs="Times New Roman"/>
        </w:rPr>
        <w:t>, located in Gilchrist County;</w:t>
      </w:r>
      <w:r w:rsidR="00360487" w:rsidRPr="0021723B">
        <w:rPr>
          <w:rFonts w:ascii="Times New Roman" w:hAnsi="Times New Roman" w:cs="Times New Roman"/>
        </w:rPr>
        <w:t xml:space="preserve"> certain parcels of </w:t>
      </w:r>
      <w:proofErr w:type="spellStart"/>
      <w:r w:rsidR="00360487" w:rsidRPr="0021723B">
        <w:rPr>
          <w:rFonts w:ascii="Times New Roman" w:hAnsi="Times New Roman" w:cs="Times New Roman"/>
        </w:rPr>
        <w:t>Cayo</w:t>
      </w:r>
      <w:proofErr w:type="spellEnd"/>
      <w:r w:rsidR="001B603F" w:rsidRPr="0021723B">
        <w:rPr>
          <w:rFonts w:ascii="Times New Roman" w:hAnsi="Times New Roman" w:cs="Times New Roman"/>
        </w:rPr>
        <w:t xml:space="preserve"> Costa State Park in Lee County;</w:t>
      </w:r>
      <w:r w:rsidR="00360487" w:rsidRPr="0021723B">
        <w:rPr>
          <w:rFonts w:ascii="Times New Roman" w:hAnsi="Times New Roman" w:cs="Times New Roman"/>
        </w:rPr>
        <w:t xml:space="preserve"> </w:t>
      </w:r>
      <w:r w:rsidR="001B603F" w:rsidRPr="0021723B">
        <w:rPr>
          <w:rFonts w:ascii="Times New Roman" w:hAnsi="Times New Roman" w:cs="Times New Roman"/>
        </w:rPr>
        <w:t xml:space="preserve">the </w:t>
      </w:r>
      <w:r w:rsidR="00360487" w:rsidRPr="0021723B">
        <w:rPr>
          <w:rFonts w:ascii="Times New Roman" w:hAnsi="Times New Roman" w:cs="Times New Roman"/>
        </w:rPr>
        <w:t xml:space="preserve">Florida Keys Wildlife and Environmental </w:t>
      </w:r>
      <w:r w:rsidR="001B603F" w:rsidRPr="0021723B">
        <w:rPr>
          <w:rFonts w:ascii="Times New Roman" w:hAnsi="Times New Roman" w:cs="Times New Roman"/>
        </w:rPr>
        <w:t>Area</w:t>
      </w:r>
      <w:r w:rsidR="00A87413">
        <w:rPr>
          <w:rFonts w:ascii="Times New Roman" w:hAnsi="Times New Roman" w:cs="Times New Roman"/>
        </w:rPr>
        <w:t xml:space="preserve"> in Monroe County</w:t>
      </w:r>
      <w:r w:rsidR="001B603F" w:rsidRPr="0021723B">
        <w:rPr>
          <w:rFonts w:ascii="Times New Roman" w:hAnsi="Times New Roman" w:cs="Times New Roman"/>
        </w:rPr>
        <w:t>, FWC K2 – K18;</w:t>
      </w:r>
      <w:r w:rsidR="00360487" w:rsidRPr="0021723B">
        <w:rPr>
          <w:rFonts w:ascii="Times New Roman" w:hAnsi="Times New Roman" w:cs="Times New Roman"/>
        </w:rPr>
        <w:t xml:space="preserve"> and Savannas Preserve State Park, DRP – 47</w:t>
      </w:r>
      <w:r w:rsidR="004121A9">
        <w:rPr>
          <w:rFonts w:ascii="Times New Roman" w:hAnsi="Times New Roman" w:cs="Times New Roman"/>
        </w:rPr>
        <w:t>,</w:t>
      </w:r>
      <w:r w:rsidR="00360487" w:rsidRPr="0021723B">
        <w:rPr>
          <w:rFonts w:ascii="Times New Roman" w:hAnsi="Times New Roman" w:cs="Times New Roman"/>
        </w:rPr>
        <w:t xml:space="preserve"> located in St. Lucie County</w:t>
      </w:r>
      <w:r w:rsidR="002D2A8E" w:rsidRPr="0021723B">
        <w:rPr>
          <w:rFonts w:ascii="Times New Roman" w:hAnsi="Times New Roman" w:cs="Times New Roman"/>
        </w:rPr>
        <w:t>.</w:t>
      </w:r>
      <w:r w:rsidR="002D2A8E" w:rsidRPr="0021723B">
        <w:rPr>
          <w:rStyle w:val="FootnoteReference"/>
          <w:rFonts w:ascii="Times New Roman" w:hAnsi="Times New Roman" w:cs="Times New Roman"/>
        </w:rPr>
        <w:footnoteReference w:id="294"/>
      </w:r>
    </w:p>
    <w:p w:rsidR="00F47E23" w:rsidRPr="0021723B" w:rsidRDefault="00F47E23" w:rsidP="00360487">
      <w:pPr>
        <w:spacing w:line="480" w:lineRule="auto"/>
        <w:ind w:firstLine="720"/>
        <w:rPr>
          <w:rFonts w:ascii="Times New Roman" w:hAnsi="Times New Roman" w:cs="Times New Roman"/>
        </w:rPr>
      </w:pPr>
      <w:r w:rsidRPr="0021723B">
        <w:rPr>
          <w:rFonts w:ascii="Times New Roman" w:hAnsi="Times New Roman" w:cs="Times New Roman"/>
        </w:rPr>
        <w:t xml:space="preserve">The </w:t>
      </w:r>
      <w:r w:rsidR="00A87413">
        <w:rPr>
          <w:rFonts w:ascii="Times New Roman" w:hAnsi="Times New Roman" w:cs="Times New Roman"/>
        </w:rPr>
        <w:t>parcel removed from the surplus list</w:t>
      </w:r>
      <w:r w:rsidRPr="0021723B">
        <w:rPr>
          <w:rFonts w:ascii="Times New Roman" w:hAnsi="Times New Roman" w:cs="Times New Roman"/>
        </w:rPr>
        <w:t xml:space="preserve"> in Blue Spring State Park was 22.4 acres </w:t>
      </w:r>
      <w:r w:rsidR="00A87413">
        <w:rPr>
          <w:rFonts w:ascii="Times New Roman" w:hAnsi="Times New Roman" w:cs="Times New Roman"/>
        </w:rPr>
        <w:t>consisting of</w:t>
      </w:r>
      <w:r w:rsidRPr="0021723B">
        <w:rPr>
          <w:rFonts w:ascii="Times New Roman" w:hAnsi="Times New Roman" w:cs="Times New Roman"/>
        </w:rPr>
        <w:t xml:space="preserve"> a narrow strip of land along the main portion of the park approximately 2.25 miles in length.</w:t>
      </w:r>
      <w:r w:rsidR="001D59AC" w:rsidRPr="0021723B">
        <w:rPr>
          <w:rStyle w:val="FootnoteReference"/>
          <w:rFonts w:ascii="Times New Roman" w:hAnsi="Times New Roman" w:cs="Times New Roman"/>
        </w:rPr>
        <w:footnoteReference w:id="295"/>
      </w:r>
      <w:r w:rsidRPr="0021723B">
        <w:rPr>
          <w:rFonts w:ascii="Times New Roman" w:hAnsi="Times New Roman" w:cs="Times New Roman"/>
        </w:rPr>
        <w:t xml:space="preserve"> The area</w:t>
      </w:r>
      <w:r w:rsidR="00A87413">
        <w:rPr>
          <w:rFonts w:ascii="Times New Roman" w:hAnsi="Times New Roman" w:cs="Times New Roman"/>
        </w:rPr>
        <w:t xml:space="preserve"> was a habitat and home to the f</w:t>
      </w:r>
      <w:r w:rsidRPr="0021723B">
        <w:rPr>
          <w:rFonts w:ascii="Times New Roman" w:hAnsi="Times New Roman" w:cs="Times New Roman"/>
        </w:rPr>
        <w:t xml:space="preserve">ederally listed </w:t>
      </w:r>
      <w:r w:rsidR="006F3F90" w:rsidRPr="0021723B">
        <w:rPr>
          <w:rFonts w:ascii="Times New Roman" w:hAnsi="Times New Roman" w:cs="Times New Roman"/>
        </w:rPr>
        <w:t>scrub</w:t>
      </w:r>
      <w:r w:rsidR="00A87413">
        <w:rPr>
          <w:rFonts w:ascii="Times New Roman" w:hAnsi="Times New Roman" w:cs="Times New Roman"/>
        </w:rPr>
        <w:t xml:space="preserve"> j</w:t>
      </w:r>
      <w:r w:rsidRPr="0021723B">
        <w:rPr>
          <w:rFonts w:ascii="Times New Roman" w:hAnsi="Times New Roman" w:cs="Times New Roman"/>
        </w:rPr>
        <w:t xml:space="preserve">ay </w:t>
      </w:r>
      <w:proofErr w:type="gramStart"/>
      <w:r w:rsidRPr="0021723B">
        <w:rPr>
          <w:rFonts w:ascii="Times New Roman" w:hAnsi="Times New Roman" w:cs="Times New Roman"/>
        </w:rPr>
        <w:t>who</w:t>
      </w:r>
      <w:proofErr w:type="gramEnd"/>
      <w:r w:rsidRPr="0021723B">
        <w:rPr>
          <w:rFonts w:ascii="Times New Roman" w:hAnsi="Times New Roman" w:cs="Times New Roman"/>
        </w:rPr>
        <w:t xml:space="preserve"> nest</w:t>
      </w:r>
      <w:r w:rsidR="00A87413">
        <w:rPr>
          <w:rFonts w:ascii="Times New Roman" w:hAnsi="Times New Roman" w:cs="Times New Roman"/>
        </w:rPr>
        <w:t>s</w:t>
      </w:r>
      <w:r w:rsidRPr="0021723B">
        <w:rPr>
          <w:rFonts w:ascii="Times New Roman" w:hAnsi="Times New Roman" w:cs="Times New Roman"/>
        </w:rPr>
        <w:t xml:space="preserve"> year round in these environments.</w:t>
      </w:r>
      <w:r w:rsidR="001D59AC" w:rsidRPr="0021723B">
        <w:rPr>
          <w:rStyle w:val="FootnoteReference"/>
          <w:rFonts w:ascii="Times New Roman" w:hAnsi="Times New Roman" w:cs="Times New Roman"/>
        </w:rPr>
        <w:footnoteReference w:id="296"/>
      </w:r>
      <w:r w:rsidRPr="0021723B">
        <w:rPr>
          <w:rFonts w:ascii="Times New Roman" w:hAnsi="Times New Roman" w:cs="Times New Roman"/>
        </w:rPr>
        <w:t xml:space="preserve"> It also provi</w:t>
      </w:r>
      <w:r w:rsidR="00A87413">
        <w:rPr>
          <w:rFonts w:ascii="Times New Roman" w:hAnsi="Times New Roman" w:cs="Times New Roman"/>
        </w:rPr>
        <w:t>ded a good buffer area for the p</w:t>
      </w:r>
      <w:r w:rsidRPr="0021723B">
        <w:rPr>
          <w:rFonts w:ascii="Times New Roman" w:hAnsi="Times New Roman" w:cs="Times New Roman"/>
        </w:rPr>
        <w:t>ark.</w:t>
      </w:r>
      <w:r w:rsidR="001D59AC" w:rsidRPr="0021723B">
        <w:rPr>
          <w:rStyle w:val="FootnoteReference"/>
          <w:rFonts w:ascii="Times New Roman" w:hAnsi="Times New Roman" w:cs="Times New Roman"/>
        </w:rPr>
        <w:footnoteReference w:id="297"/>
      </w:r>
      <w:r w:rsidR="00A87413">
        <w:rPr>
          <w:rFonts w:ascii="Times New Roman" w:hAnsi="Times New Roman" w:cs="Times New Roman"/>
        </w:rPr>
        <w:t xml:space="preserve"> Furthermore, with the lay</w:t>
      </w:r>
      <w:r w:rsidRPr="0021723B">
        <w:rPr>
          <w:rFonts w:ascii="Times New Roman" w:hAnsi="Times New Roman" w:cs="Times New Roman"/>
        </w:rPr>
        <w:t xml:space="preserve">out of this parcel being long and thin, </w:t>
      </w:r>
      <w:r w:rsidR="00A87413">
        <w:rPr>
          <w:rFonts w:ascii="Times New Roman" w:hAnsi="Times New Roman" w:cs="Times New Roman"/>
        </w:rPr>
        <w:t xml:space="preserve">many felt </w:t>
      </w:r>
      <w:r w:rsidRPr="0021723B">
        <w:rPr>
          <w:rFonts w:ascii="Times New Roman" w:hAnsi="Times New Roman" w:cs="Times New Roman"/>
        </w:rPr>
        <w:t>it ha</w:t>
      </w:r>
      <w:r w:rsidR="001B603F" w:rsidRPr="0021723B">
        <w:rPr>
          <w:rFonts w:ascii="Times New Roman" w:hAnsi="Times New Roman" w:cs="Times New Roman"/>
        </w:rPr>
        <w:t>d</w:t>
      </w:r>
      <w:r w:rsidRPr="0021723B">
        <w:rPr>
          <w:rFonts w:ascii="Times New Roman" w:hAnsi="Times New Roman" w:cs="Times New Roman"/>
        </w:rPr>
        <w:t xml:space="preserve"> little market value.</w:t>
      </w:r>
      <w:r w:rsidR="001D59AC" w:rsidRPr="0021723B">
        <w:rPr>
          <w:rStyle w:val="FootnoteReference"/>
          <w:rFonts w:ascii="Times New Roman" w:hAnsi="Times New Roman" w:cs="Times New Roman"/>
        </w:rPr>
        <w:footnoteReference w:id="298"/>
      </w:r>
    </w:p>
    <w:p w:rsidR="00723D62" w:rsidRDefault="00CF3750" w:rsidP="00CF3750">
      <w:pPr>
        <w:spacing w:line="480" w:lineRule="auto"/>
        <w:ind w:firstLine="720"/>
        <w:rPr>
          <w:rFonts w:ascii="Times New Roman" w:hAnsi="Times New Roman" w:cs="Times New Roman"/>
        </w:rPr>
      </w:pPr>
      <w:r w:rsidRPr="0021723B">
        <w:rPr>
          <w:rFonts w:ascii="Times New Roman" w:hAnsi="Times New Roman" w:cs="Times New Roman"/>
        </w:rPr>
        <w:t>Savannas Preserve State Park</w:t>
      </w:r>
      <w:r w:rsidR="00A87413">
        <w:rPr>
          <w:rFonts w:ascii="Times New Roman" w:hAnsi="Times New Roman" w:cs="Times New Roman"/>
        </w:rPr>
        <w:t xml:space="preserve"> located in St. Lucie County, </w:t>
      </w:r>
      <w:r w:rsidRPr="0021723B">
        <w:rPr>
          <w:rFonts w:ascii="Times New Roman" w:hAnsi="Times New Roman" w:cs="Times New Roman"/>
        </w:rPr>
        <w:t>is 3.9 acres of wetland habitat</w:t>
      </w:r>
      <w:r w:rsidR="00A87413">
        <w:rPr>
          <w:rFonts w:ascii="Times New Roman" w:hAnsi="Times New Roman" w:cs="Times New Roman"/>
        </w:rPr>
        <w:t>,</w:t>
      </w:r>
      <w:r w:rsidRPr="0021723B">
        <w:rPr>
          <w:rFonts w:ascii="Times New Roman" w:hAnsi="Times New Roman" w:cs="Times New Roman"/>
        </w:rPr>
        <w:t xml:space="preserve"> open water</w:t>
      </w:r>
      <w:r w:rsidR="00A87413">
        <w:rPr>
          <w:rFonts w:ascii="Times New Roman" w:hAnsi="Times New Roman" w:cs="Times New Roman"/>
        </w:rPr>
        <w:t>,</w:t>
      </w:r>
      <w:r w:rsidRPr="0021723B">
        <w:rPr>
          <w:rFonts w:ascii="Times New Roman" w:hAnsi="Times New Roman" w:cs="Times New Roman"/>
        </w:rPr>
        <w:t xml:space="preserve"> </w:t>
      </w:r>
      <w:r w:rsidR="00A87413">
        <w:rPr>
          <w:rFonts w:ascii="Times New Roman" w:hAnsi="Times New Roman" w:cs="Times New Roman"/>
        </w:rPr>
        <w:t>and</w:t>
      </w:r>
      <w:r w:rsidRPr="0021723B">
        <w:rPr>
          <w:rFonts w:ascii="Times New Roman" w:hAnsi="Times New Roman" w:cs="Times New Roman"/>
        </w:rPr>
        <w:t xml:space="preserve"> forested land.</w:t>
      </w:r>
      <w:r w:rsidR="001D59AC" w:rsidRPr="0021723B">
        <w:rPr>
          <w:rStyle w:val="FootnoteReference"/>
          <w:rFonts w:ascii="Times New Roman" w:hAnsi="Times New Roman" w:cs="Times New Roman"/>
        </w:rPr>
        <w:footnoteReference w:id="299"/>
      </w:r>
      <w:r w:rsidRPr="0021723B">
        <w:rPr>
          <w:rFonts w:ascii="Times New Roman" w:hAnsi="Times New Roman" w:cs="Times New Roman"/>
        </w:rPr>
        <w:t xml:space="preserve"> It is bordered by a residential development.</w:t>
      </w:r>
      <w:r w:rsidR="001D59AC" w:rsidRPr="0021723B">
        <w:rPr>
          <w:rStyle w:val="FootnoteReference"/>
          <w:rFonts w:ascii="Times New Roman" w:hAnsi="Times New Roman" w:cs="Times New Roman"/>
        </w:rPr>
        <w:footnoteReference w:id="300"/>
      </w:r>
      <w:r w:rsidRPr="0021723B">
        <w:rPr>
          <w:rFonts w:ascii="Times New Roman" w:hAnsi="Times New Roman" w:cs="Times New Roman"/>
        </w:rPr>
        <w:t xml:space="preserve"> The </w:t>
      </w:r>
      <w:r w:rsidR="00A87413">
        <w:rPr>
          <w:rFonts w:ascii="Times New Roman" w:hAnsi="Times New Roman" w:cs="Times New Roman"/>
        </w:rPr>
        <w:t xml:space="preserve">Audubon Society feels the </w:t>
      </w:r>
      <w:r w:rsidRPr="0021723B">
        <w:rPr>
          <w:rFonts w:ascii="Times New Roman" w:hAnsi="Times New Roman" w:cs="Times New Roman"/>
        </w:rPr>
        <w:t xml:space="preserve">use and marketability of this site </w:t>
      </w:r>
      <w:r w:rsidR="00723D62">
        <w:rPr>
          <w:rFonts w:ascii="Times New Roman" w:hAnsi="Times New Roman" w:cs="Times New Roman"/>
        </w:rPr>
        <w:t>is</w:t>
      </w:r>
      <w:r w:rsidRPr="0021723B">
        <w:rPr>
          <w:rFonts w:ascii="Times New Roman" w:hAnsi="Times New Roman" w:cs="Times New Roman"/>
        </w:rPr>
        <w:t xml:space="preserve"> very limited.</w:t>
      </w:r>
      <w:r w:rsidR="001D59AC" w:rsidRPr="0021723B">
        <w:rPr>
          <w:rStyle w:val="FootnoteReference"/>
          <w:rFonts w:ascii="Times New Roman" w:hAnsi="Times New Roman" w:cs="Times New Roman"/>
        </w:rPr>
        <w:footnoteReference w:id="301"/>
      </w:r>
      <w:r w:rsidRPr="0021723B">
        <w:rPr>
          <w:rFonts w:ascii="Times New Roman" w:hAnsi="Times New Roman" w:cs="Times New Roman"/>
        </w:rPr>
        <w:t xml:space="preserve"> </w:t>
      </w:r>
    </w:p>
    <w:p w:rsidR="00CE276A" w:rsidRPr="0021723B" w:rsidRDefault="007D42F4" w:rsidP="00CF3750">
      <w:pPr>
        <w:spacing w:line="480" w:lineRule="auto"/>
        <w:ind w:firstLine="720"/>
        <w:rPr>
          <w:rFonts w:ascii="Times New Roman" w:hAnsi="Times New Roman" w:cs="Times New Roman"/>
        </w:rPr>
      </w:pPr>
      <w:r w:rsidRPr="0021723B">
        <w:rPr>
          <w:rFonts w:ascii="Times New Roman" w:hAnsi="Times New Roman" w:cs="Times New Roman"/>
        </w:rPr>
        <w:lastRenderedPageBreak/>
        <w:t>The Florida Keys Wildlife and Environmental Area</w:t>
      </w:r>
      <w:r w:rsidR="00723D62">
        <w:rPr>
          <w:rFonts w:ascii="Times New Roman" w:hAnsi="Times New Roman" w:cs="Times New Roman"/>
        </w:rPr>
        <w:t xml:space="preserve"> taken</w:t>
      </w:r>
      <w:r w:rsidRPr="0021723B">
        <w:rPr>
          <w:rFonts w:ascii="Times New Roman" w:hAnsi="Times New Roman" w:cs="Times New Roman"/>
        </w:rPr>
        <w:t xml:space="preserve"> off the list for surplus</w:t>
      </w:r>
      <w:r w:rsidR="00723D62">
        <w:rPr>
          <w:rFonts w:ascii="Times New Roman" w:hAnsi="Times New Roman" w:cs="Times New Roman"/>
        </w:rPr>
        <w:t>, was a 15.2 acre site</w:t>
      </w:r>
      <w:r w:rsidRPr="0021723B">
        <w:rPr>
          <w:rFonts w:ascii="Times New Roman" w:hAnsi="Times New Roman" w:cs="Times New Roman"/>
        </w:rPr>
        <w:t xml:space="preserve"> made up of tropical hardwood hammocks.</w:t>
      </w:r>
      <w:r w:rsidR="001D59AC" w:rsidRPr="0021723B">
        <w:rPr>
          <w:rStyle w:val="FootnoteReference"/>
          <w:rFonts w:ascii="Times New Roman" w:hAnsi="Times New Roman" w:cs="Times New Roman"/>
        </w:rPr>
        <w:footnoteReference w:id="302"/>
      </w:r>
      <w:r w:rsidRPr="0021723B">
        <w:rPr>
          <w:rFonts w:ascii="Times New Roman" w:hAnsi="Times New Roman" w:cs="Times New Roman"/>
        </w:rPr>
        <w:t xml:space="preserve"> This area was acquired as part of a tropica</w:t>
      </w:r>
      <w:r w:rsidR="00723D62">
        <w:rPr>
          <w:rFonts w:ascii="Times New Roman" w:hAnsi="Times New Roman" w:cs="Times New Roman"/>
        </w:rPr>
        <w:t>l flyways project for the white-</w:t>
      </w:r>
      <w:r w:rsidRPr="0021723B">
        <w:rPr>
          <w:rFonts w:ascii="Times New Roman" w:hAnsi="Times New Roman" w:cs="Times New Roman"/>
        </w:rPr>
        <w:t>crowned pigeon.</w:t>
      </w:r>
      <w:r w:rsidR="001D59AC" w:rsidRPr="0021723B">
        <w:rPr>
          <w:rStyle w:val="FootnoteReference"/>
          <w:rFonts w:ascii="Times New Roman" w:hAnsi="Times New Roman" w:cs="Times New Roman"/>
        </w:rPr>
        <w:footnoteReference w:id="303"/>
      </w:r>
      <w:r w:rsidRPr="0021723B">
        <w:rPr>
          <w:rFonts w:ascii="Times New Roman" w:hAnsi="Times New Roman" w:cs="Times New Roman"/>
        </w:rPr>
        <w:t xml:space="preserve"> These pigeons are crucial to the hardwood habitat as they help spread the seeds.</w:t>
      </w:r>
      <w:r w:rsidR="00157A6E">
        <w:rPr>
          <w:rStyle w:val="FootnoteReference"/>
          <w:rFonts w:ascii="Times New Roman" w:hAnsi="Times New Roman" w:cs="Times New Roman"/>
        </w:rPr>
        <w:footnoteReference w:id="304"/>
      </w:r>
      <w:r w:rsidRPr="0021723B">
        <w:rPr>
          <w:rFonts w:ascii="Times New Roman" w:hAnsi="Times New Roman" w:cs="Times New Roman"/>
        </w:rPr>
        <w:t xml:space="preserve"> This habitat is important to other species of birds as well.</w:t>
      </w:r>
      <w:r w:rsidR="001D59AC" w:rsidRPr="0021723B">
        <w:rPr>
          <w:rStyle w:val="FootnoteReference"/>
          <w:rFonts w:ascii="Times New Roman" w:hAnsi="Times New Roman" w:cs="Times New Roman"/>
        </w:rPr>
        <w:footnoteReference w:id="305"/>
      </w:r>
      <w:r w:rsidRPr="0021723B">
        <w:rPr>
          <w:rFonts w:ascii="Times New Roman" w:hAnsi="Times New Roman" w:cs="Times New Roman"/>
        </w:rPr>
        <w:t xml:space="preserve"> This area of the Keys is also includ</w:t>
      </w:r>
      <w:r w:rsidR="00723D62">
        <w:rPr>
          <w:rFonts w:ascii="Times New Roman" w:hAnsi="Times New Roman" w:cs="Times New Roman"/>
        </w:rPr>
        <w:t>ed within the Florida Areas of Critical C</w:t>
      </w:r>
      <w:r w:rsidRPr="0021723B">
        <w:rPr>
          <w:rFonts w:ascii="Times New Roman" w:hAnsi="Times New Roman" w:cs="Times New Roman"/>
        </w:rPr>
        <w:t>oncern under Section 380.0552 F.S.</w:t>
      </w:r>
      <w:r w:rsidR="001D59AC" w:rsidRPr="0021723B">
        <w:rPr>
          <w:rStyle w:val="FootnoteReference"/>
          <w:rFonts w:ascii="Times New Roman" w:hAnsi="Times New Roman" w:cs="Times New Roman"/>
        </w:rPr>
        <w:footnoteReference w:id="306"/>
      </w:r>
      <w:r w:rsidR="006F3F90" w:rsidRPr="0021723B">
        <w:rPr>
          <w:rFonts w:ascii="Times New Roman" w:hAnsi="Times New Roman" w:cs="Times New Roman"/>
        </w:rPr>
        <w:t xml:space="preserve"> </w:t>
      </w:r>
    </w:p>
    <w:p w:rsidR="00CE276A" w:rsidRPr="0021723B" w:rsidRDefault="00CE276A" w:rsidP="00CE276A">
      <w:pPr>
        <w:rPr>
          <w:rFonts w:ascii="Times New Roman" w:hAnsi="Times New Roman" w:cs="Times New Roman"/>
        </w:rPr>
      </w:pPr>
    </w:p>
    <w:p w:rsidR="00995274" w:rsidRDefault="00EE4680" w:rsidP="00995274">
      <w:pPr>
        <w:pStyle w:val="ListParagraph"/>
        <w:numPr>
          <w:ilvl w:val="0"/>
          <w:numId w:val="1"/>
        </w:numPr>
        <w:rPr>
          <w:rFonts w:ascii="Times New Roman" w:hAnsi="Times New Roman" w:cs="Times New Roman"/>
        </w:rPr>
      </w:pPr>
      <w:r>
        <w:rPr>
          <w:rFonts w:ascii="Times New Roman" w:hAnsi="Times New Roman" w:cs="Times New Roman"/>
        </w:rPr>
        <w:t>THE CURRENT SITUATION</w:t>
      </w:r>
    </w:p>
    <w:p w:rsidR="00995274" w:rsidRDefault="00995274" w:rsidP="00995274">
      <w:pPr>
        <w:rPr>
          <w:rFonts w:ascii="Times New Roman" w:hAnsi="Times New Roman" w:cs="Times New Roman"/>
        </w:rPr>
      </w:pPr>
    </w:p>
    <w:p w:rsidR="00F17BD1" w:rsidRDefault="005541F2" w:rsidP="000525F2">
      <w:pPr>
        <w:spacing w:line="480" w:lineRule="auto"/>
        <w:ind w:firstLine="720"/>
        <w:rPr>
          <w:rFonts w:ascii="Times New Roman" w:hAnsi="Times New Roman" w:cs="Times New Roman"/>
        </w:rPr>
      </w:pPr>
      <w:r>
        <w:rPr>
          <w:rFonts w:ascii="Times New Roman" w:hAnsi="Times New Roman" w:cs="Times New Roman"/>
        </w:rPr>
        <w:t>The DEP terminated the</w:t>
      </w:r>
      <w:r w:rsidR="00995274">
        <w:rPr>
          <w:rFonts w:ascii="Times New Roman" w:hAnsi="Times New Roman" w:cs="Times New Roman"/>
        </w:rPr>
        <w:t xml:space="preserve"> </w:t>
      </w:r>
      <w:r w:rsidR="00CD1E9F">
        <w:rPr>
          <w:rFonts w:ascii="Times New Roman" w:hAnsi="Times New Roman" w:cs="Times New Roman"/>
        </w:rPr>
        <w:t xml:space="preserve">entire </w:t>
      </w:r>
      <w:r w:rsidR="00995274">
        <w:rPr>
          <w:rFonts w:ascii="Times New Roman" w:hAnsi="Times New Roman" w:cs="Times New Roman"/>
        </w:rPr>
        <w:t xml:space="preserve">initiative to assess state held conservation lands </w:t>
      </w:r>
      <w:r w:rsidR="00CD1E9F">
        <w:rPr>
          <w:rFonts w:ascii="Times New Roman" w:hAnsi="Times New Roman" w:cs="Times New Roman"/>
        </w:rPr>
        <w:t>for potential surplus</w:t>
      </w:r>
      <w:r w:rsidR="00995274">
        <w:rPr>
          <w:rFonts w:ascii="Times New Roman" w:hAnsi="Times New Roman" w:cs="Times New Roman"/>
        </w:rPr>
        <w:t xml:space="preserve"> </w:t>
      </w:r>
      <w:r>
        <w:rPr>
          <w:rFonts w:ascii="Times New Roman" w:hAnsi="Times New Roman" w:cs="Times New Roman"/>
        </w:rPr>
        <w:t>on February</w:t>
      </w:r>
      <w:r w:rsidR="00CD1E9F">
        <w:rPr>
          <w:rFonts w:ascii="Times New Roman" w:hAnsi="Times New Roman" w:cs="Times New Roman"/>
        </w:rPr>
        <w:t xml:space="preserve"> 28</w:t>
      </w:r>
      <w:r w:rsidR="00CD1E9F" w:rsidRPr="000525F2">
        <w:rPr>
          <w:rFonts w:ascii="Times New Roman" w:hAnsi="Times New Roman" w:cs="Times New Roman"/>
          <w:vertAlign w:val="superscript"/>
        </w:rPr>
        <w:t>th</w:t>
      </w:r>
      <w:r w:rsidR="004121A9">
        <w:rPr>
          <w:rFonts w:ascii="Times New Roman" w:hAnsi="Times New Roman" w:cs="Times New Roman"/>
        </w:rPr>
        <w:t xml:space="preserve">, </w:t>
      </w:r>
      <w:r w:rsidR="00CD1E9F">
        <w:rPr>
          <w:rFonts w:ascii="Times New Roman" w:hAnsi="Times New Roman" w:cs="Times New Roman"/>
        </w:rPr>
        <w:t>2014.</w:t>
      </w:r>
      <w:r w:rsidR="00CD1E9F">
        <w:rPr>
          <w:rStyle w:val="FootnoteReference"/>
          <w:rFonts w:ascii="Times New Roman" w:hAnsi="Times New Roman" w:cs="Times New Roman"/>
        </w:rPr>
        <w:footnoteReference w:id="307"/>
      </w:r>
      <w:r w:rsidR="00CD1E9F">
        <w:rPr>
          <w:rFonts w:ascii="Times New Roman" w:hAnsi="Times New Roman" w:cs="Times New Roman"/>
        </w:rPr>
        <w:t xml:space="preserve"> In a vague press release, released after six in the evening that Friday, </w:t>
      </w:r>
      <w:r w:rsidR="00BA0248">
        <w:rPr>
          <w:rFonts w:ascii="Times New Roman" w:hAnsi="Times New Roman" w:cs="Times New Roman"/>
        </w:rPr>
        <w:t xml:space="preserve">the DEP </w:t>
      </w:r>
      <w:r w:rsidR="00CD1E9F">
        <w:rPr>
          <w:rFonts w:ascii="Times New Roman" w:hAnsi="Times New Roman" w:cs="Times New Roman"/>
        </w:rPr>
        <w:t>announced the termination with little reasoning.</w:t>
      </w:r>
      <w:r w:rsidR="00CD1E9F">
        <w:rPr>
          <w:rStyle w:val="FootnoteReference"/>
          <w:rFonts w:ascii="Times New Roman" w:hAnsi="Times New Roman" w:cs="Times New Roman"/>
        </w:rPr>
        <w:footnoteReference w:id="308"/>
      </w:r>
      <w:r w:rsidR="00CD1E9F">
        <w:rPr>
          <w:rFonts w:ascii="Times New Roman" w:hAnsi="Times New Roman" w:cs="Times New Roman"/>
        </w:rPr>
        <w:t xml:space="preserve"> The press release states that the DEP will now shift its focus towards the sale of non-conservation lands such as the A.G. Holley State Hospital in Lantana, to generate funding for Florida Forever.</w:t>
      </w:r>
      <w:r w:rsidR="00CD1E9F">
        <w:rPr>
          <w:rStyle w:val="FootnoteReference"/>
          <w:rFonts w:ascii="Times New Roman" w:hAnsi="Times New Roman" w:cs="Times New Roman"/>
        </w:rPr>
        <w:footnoteReference w:id="309"/>
      </w:r>
      <w:r w:rsidR="00CD1E9F">
        <w:rPr>
          <w:rFonts w:ascii="Times New Roman" w:hAnsi="Times New Roman" w:cs="Times New Roman"/>
        </w:rPr>
        <w:t xml:space="preserve"> This termination came after the state has spent six months working on this </w:t>
      </w:r>
      <w:r w:rsidR="00F17BD1">
        <w:rPr>
          <w:rFonts w:ascii="Times New Roman" w:hAnsi="Times New Roman" w:cs="Times New Roman"/>
        </w:rPr>
        <w:t>initiative</w:t>
      </w:r>
      <w:r w:rsidR="00CD1E9F">
        <w:rPr>
          <w:rFonts w:ascii="Times New Roman" w:hAnsi="Times New Roman" w:cs="Times New Roman"/>
        </w:rPr>
        <w:t>.</w:t>
      </w:r>
      <w:r w:rsidR="00BA0248">
        <w:rPr>
          <w:rStyle w:val="FootnoteReference"/>
          <w:rFonts w:ascii="Times New Roman" w:hAnsi="Times New Roman" w:cs="Times New Roman"/>
        </w:rPr>
        <w:footnoteReference w:id="310"/>
      </w:r>
      <w:r w:rsidR="00CD1E9F">
        <w:rPr>
          <w:rFonts w:ascii="Times New Roman" w:hAnsi="Times New Roman" w:cs="Times New Roman"/>
        </w:rPr>
        <w:t xml:space="preserve"> </w:t>
      </w:r>
      <w:r w:rsidR="00F17BD1">
        <w:rPr>
          <w:rFonts w:ascii="Times New Roman" w:hAnsi="Times New Roman" w:cs="Times New Roman"/>
        </w:rPr>
        <w:t>The press release boasts that even though the initiative did not come to fruition, this process has increased staff’s understanding of state held conservation lands.</w:t>
      </w:r>
      <w:r w:rsidR="00BA0248">
        <w:rPr>
          <w:rStyle w:val="FootnoteReference"/>
          <w:rFonts w:ascii="Times New Roman" w:hAnsi="Times New Roman" w:cs="Times New Roman"/>
        </w:rPr>
        <w:footnoteReference w:id="311"/>
      </w:r>
      <w:r w:rsidR="00F17BD1">
        <w:rPr>
          <w:rFonts w:ascii="Times New Roman" w:hAnsi="Times New Roman" w:cs="Times New Roman"/>
        </w:rPr>
        <w:t xml:space="preserve"> The DEP assures the public that </w:t>
      </w:r>
      <w:r w:rsidR="00BA0248">
        <w:rPr>
          <w:rFonts w:ascii="Times New Roman" w:hAnsi="Times New Roman" w:cs="Times New Roman"/>
        </w:rPr>
        <w:t xml:space="preserve">the </w:t>
      </w:r>
      <w:r w:rsidR="00F17BD1">
        <w:rPr>
          <w:rFonts w:ascii="Times New Roman" w:hAnsi="Times New Roman" w:cs="Times New Roman"/>
        </w:rPr>
        <w:t xml:space="preserve">purchase and sale of conservation </w:t>
      </w:r>
      <w:r w:rsidR="00BA0248">
        <w:rPr>
          <w:rFonts w:ascii="Times New Roman" w:hAnsi="Times New Roman" w:cs="Times New Roman"/>
        </w:rPr>
        <w:t xml:space="preserve">land </w:t>
      </w:r>
      <w:r w:rsidR="00F17BD1">
        <w:rPr>
          <w:rFonts w:ascii="Times New Roman" w:hAnsi="Times New Roman" w:cs="Times New Roman"/>
        </w:rPr>
        <w:t xml:space="preserve">will continue as </w:t>
      </w:r>
      <w:r w:rsidR="00BA0248">
        <w:rPr>
          <w:rFonts w:ascii="Times New Roman" w:hAnsi="Times New Roman" w:cs="Times New Roman"/>
        </w:rPr>
        <w:t>it</w:t>
      </w:r>
      <w:r w:rsidR="00F17BD1">
        <w:rPr>
          <w:rFonts w:ascii="Times New Roman" w:hAnsi="Times New Roman" w:cs="Times New Roman"/>
        </w:rPr>
        <w:t xml:space="preserve"> had in the past and further purports that </w:t>
      </w:r>
      <w:r w:rsidR="00F17BD1">
        <w:rPr>
          <w:rFonts w:ascii="Times New Roman" w:hAnsi="Times New Roman" w:cs="Times New Roman"/>
        </w:rPr>
        <w:lastRenderedPageBreak/>
        <w:t xml:space="preserve">this effort has lead the department to focus on the new </w:t>
      </w:r>
      <w:r>
        <w:rPr>
          <w:rFonts w:ascii="Times New Roman" w:hAnsi="Times New Roman" w:cs="Times New Roman"/>
        </w:rPr>
        <w:t>initiative</w:t>
      </w:r>
      <w:r w:rsidR="00F17BD1">
        <w:rPr>
          <w:rFonts w:ascii="Times New Roman" w:hAnsi="Times New Roman" w:cs="Times New Roman"/>
        </w:rPr>
        <w:t xml:space="preserve"> of selling non-conservation lands.</w:t>
      </w:r>
      <w:r w:rsidR="0070770E">
        <w:rPr>
          <w:rStyle w:val="FootnoteReference"/>
          <w:rFonts w:ascii="Times New Roman" w:hAnsi="Times New Roman" w:cs="Times New Roman"/>
        </w:rPr>
        <w:footnoteReference w:id="312"/>
      </w:r>
      <w:r w:rsidR="00F17BD1">
        <w:rPr>
          <w:rFonts w:ascii="Times New Roman" w:hAnsi="Times New Roman" w:cs="Times New Roman"/>
        </w:rPr>
        <w:t xml:space="preserve"> </w:t>
      </w:r>
    </w:p>
    <w:p w:rsidR="00995274" w:rsidRPr="00995274" w:rsidRDefault="00F17BD1" w:rsidP="000525F2">
      <w:pPr>
        <w:spacing w:line="480" w:lineRule="auto"/>
        <w:ind w:firstLine="720"/>
        <w:rPr>
          <w:rFonts w:ascii="Times New Roman" w:hAnsi="Times New Roman" w:cs="Times New Roman"/>
        </w:rPr>
      </w:pPr>
      <w:r>
        <w:rPr>
          <w:rFonts w:ascii="Times New Roman" w:hAnsi="Times New Roman" w:cs="Times New Roman"/>
        </w:rPr>
        <w:t xml:space="preserve">The termination of the </w:t>
      </w:r>
      <w:r w:rsidR="005541F2">
        <w:rPr>
          <w:rFonts w:ascii="Times New Roman" w:hAnsi="Times New Roman" w:cs="Times New Roman"/>
        </w:rPr>
        <w:t>initiative</w:t>
      </w:r>
      <w:r>
        <w:rPr>
          <w:rFonts w:ascii="Times New Roman" w:hAnsi="Times New Roman" w:cs="Times New Roman"/>
        </w:rPr>
        <w:t xml:space="preserve"> to sell conservation lands was abrupt after </w:t>
      </w:r>
      <w:r w:rsidR="0070770E">
        <w:rPr>
          <w:rFonts w:ascii="Times New Roman" w:hAnsi="Times New Roman" w:cs="Times New Roman"/>
        </w:rPr>
        <w:t>extensive</w:t>
      </w:r>
      <w:r>
        <w:rPr>
          <w:rFonts w:ascii="Times New Roman" w:hAnsi="Times New Roman" w:cs="Times New Roman"/>
        </w:rPr>
        <w:t xml:space="preserve"> work had been done narrowing the list down to properties which fit the surplus criteria.</w:t>
      </w:r>
      <w:r w:rsidR="00BA0248">
        <w:rPr>
          <w:rStyle w:val="FootnoteReference"/>
          <w:rFonts w:ascii="Times New Roman" w:hAnsi="Times New Roman" w:cs="Times New Roman"/>
        </w:rPr>
        <w:footnoteReference w:id="313"/>
      </w:r>
      <w:r w:rsidR="0070770E">
        <w:rPr>
          <w:rFonts w:ascii="Times New Roman" w:hAnsi="Times New Roman" w:cs="Times New Roman"/>
        </w:rPr>
        <w:t xml:space="preserve"> </w:t>
      </w:r>
      <w:r>
        <w:rPr>
          <w:rFonts w:ascii="Times New Roman" w:hAnsi="Times New Roman" w:cs="Times New Roman"/>
        </w:rPr>
        <w:t>The criticism generated over this process forced members of the DEP to walk a very fine line. As the process continued mor</w:t>
      </w:r>
      <w:r w:rsidR="005541F2">
        <w:rPr>
          <w:rFonts w:ascii="Times New Roman" w:hAnsi="Times New Roman" w:cs="Times New Roman"/>
        </w:rPr>
        <w:t>e and more sites were remo</w:t>
      </w:r>
      <w:r>
        <w:rPr>
          <w:rFonts w:ascii="Times New Roman" w:hAnsi="Times New Roman" w:cs="Times New Roman"/>
        </w:rPr>
        <w:t>ved from the list of potential surplus.</w:t>
      </w:r>
      <w:r w:rsidR="00BA0248">
        <w:rPr>
          <w:rStyle w:val="FootnoteReference"/>
          <w:rFonts w:ascii="Times New Roman" w:hAnsi="Times New Roman" w:cs="Times New Roman"/>
        </w:rPr>
        <w:footnoteReference w:id="314"/>
      </w:r>
      <w:r>
        <w:rPr>
          <w:rFonts w:ascii="Times New Roman" w:hAnsi="Times New Roman" w:cs="Times New Roman"/>
        </w:rPr>
        <w:t xml:space="preserve"> There were no </w:t>
      </w:r>
      <w:r w:rsidR="005541F2">
        <w:rPr>
          <w:rFonts w:ascii="Times New Roman" w:hAnsi="Times New Roman" w:cs="Times New Roman"/>
        </w:rPr>
        <w:t>legal</w:t>
      </w:r>
      <w:r>
        <w:rPr>
          <w:rFonts w:ascii="Times New Roman" w:hAnsi="Times New Roman" w:cs="Times New Roman"/>
        </w:rPr>
        <w:t xml:space="preserve"> actions filed </w:t>
      </w:r>
      <w:r w:rsidR="005541F2">
        <w:rPr>
          <w:rFonts w:ascii="Times New Roman" w:hAnsi="Times New Roman" w:cs="Times New Roman"/>
        </w:rPr>
        <w:t>surrounding</w:t>
      </w:r>
      <w:r>
        <w:rPr>
          <w:rFonts w:ascii="Times New Roman" w:hAnsi="Times New Roman" w:cs="Times New Roman"/>
        </w:rPr>
        <w:t xml:space="preserve"> this effort</w:t>
      </w:r>
      <w:r w:rsidR="008B18AC">
        <w:rPr>
          <w:rFonts w:ascii="Times New Roman" w:hAnsi="Times New Roman" w:cs="Times New Roman"/>
        </w:rPr>
        <w:t>,</w:t>
      </w:r>
      <w:r>
        <w:rPr>
          <w:rFonts w:ascii="Times New Roman" w:hAnsi="Times New Roman" w:cs="Times New Roman"/>
        </w:rPr>
        <w:t xml:space="preserve"> however</w:t>
      </w:r>
      <w:r w:rsidR="008B18AC">
        <w:rPr>
          <w:rFonts w:ascii="Times New Roman" w:hAnsi="Times New Roman" w:cs="Times New Roman"/>
        </w:rPr>
        <w:t>,</w:t>
      </w:r>
      <w:r w:rsidR="003055D3">
        <w:rPr>
          <w:rFonts w:ascii="Times New Roman" w:hAnsi="Times New Roman" w:cs="Times New Roman"/>
        </w:rPr>
        <w:t xml:space="preserve"> several</w:t>
      </w:r>
      <w:r>
        <w:rPr>
          <w:rFonts w:ascii="Times New Roman" w:hAnsi="Times New Roman" w:cs="Times New Roman"/>
        </w:rPr>
        <w:t xml:space="preserve"> </w:t>
      </w:r>
      <w:r w:rsidR="00193A7D">
        <w:rPr>
          <w:rFonts w:ascii="Times New Roman" w:hAnsi="Times New Roman" w:cs="Times New Roman"/>
        </w:rPr>
        <w:t>environmental groups threatened to proceed with legal action if the list was finalized with certain p</w:t>
      </w:r>
      <w:r w:rsidR="005541F2">
        <w:rPr>
          <w:rFonts w:ascii="Times New Roman" w:hAnsi="Times New Roman" w:cs="Times New Roman"/>
        </w:rPr>
        <w:t>arcels</w:t>
      </w:r>
      <w:r w:rsidR="00193A7D">
        <w:rPr>
          <w:rFonts w:ascii="Times New Roman" w:hAnsi="Times New Roman" w:cs="Times New Roman"/>
        </w:rPr>
        <w:t xml:space="preserve"> still on it.</w:t>
      </w:r>
      <w:r w:rsidR="00BA0248">
        <w:rPr>
          <w:rStyle w:val="FootnoteReference"/>
          <w:rFonts w:ascii="Times New Roman" w:hAnsi="Times New Roman" w:cs="Times New Roman"/>
        </w:rPr>
        <w:footnoteReference w:id="315"/>
      </w:r>
      <w:r w:rsidR="00193A7D">
        <w:rPr>
          <w:rFonts w:ascii="Times New Roman" w:hAnsi="Times New Roman" w:cs="Times New Roman"/>
        </w:rPr>
        <w:t xml:space="preserve"> </w:t>
      </w:r>
      <w:r w:rsidR="00193A7D" w:rsidRPr="000525F2">
        <w:rPr>
          <w:rFonts w:ascii="Times New Roman" w:hAnsi="Times New Roman" w:cs="Times New Roman"/>
        </w:rPr>
        <w:t xml:space="preserve">In the final days of this project two of the highly disputed areas, the </w:t>
      </w:r>
      <w:proofErr w:type="spellStart"/>
      <w:r w:rsidR="00193A7D" w:rsidRPr="000525F2">
        <w:rPr>
          <w:rFonts w:ascii="Times New Roman" w:hAnsi="Times New Roman" w:cs="Times New Roman"/>
        </w:rPr>
        <w:t>Cayo</w:t>
      </w:r>
      <w:proofErr w:type="spellEnd"/>
      <w:r w:rsidR="00193A7D" w:rsidRPr="000525F2">
        <w:rPr>
          <w:rFonts w:ascii="Times New Roman" w:hAnsi="Times New Roman" w:cs="Times New Roman"/>
        </w:rPr>
        <w:t xml:space="preserve"> Costa and </w:t>
      </w:r>
      <w:proofErr w:type="spellStart"/>
      <w:r w:rsidR="00193A7D" w:rsidRPr="000525F2">
        <w:rPr>
          <w:rFonts w:ascii="Times New Roman" w:hAnsi="Times New Roman" w:cs="Times New Roman"/>
        </w:rPr>
        <w:t>Hilochee</w:t>
      </w:r>
      <w:proofErr w:type="spellEnd"/>
      <w:r w:rsidR="00193A7D" w:rsidRPr="000525F2">
        <w:rPr>
          <w:rFonts w:ascii="Times New Roman" w:hAnsi="Times New Roman" w:cs="Times New Roman"/>
        </w:rPr>
        <w:t xml:space="preserve"> sites, were </w:t>
      </w:r>
      <w:r w:rsidR="00B11305" w:rsidRPr="000525F2">
        <w:rPr>
          <w:rFonts w:ascii="Times New Roman" w:hAnsi="Times New Roman" w:cs="Times New Roman"/>
        </w:rPr>
        <w:t xml:space="preserve">considered for </w:t>
      </w:r>
      <w:r w:rsidR="00193A7D" w:rsidRPr="000525F2">
        <w:rPr>
          <w:rFonts w:ascii="Times New Roman" w:hAnsi="Times New Roman" w:cs="Times New Roman"/>
        </w:rPr>
        <w:t>remov</w:t>
      </w:r>
      <w:r w:rsidR="00B11305" w:rsidRPr="000525F2">
        <w:rPr>
          <w:rFonts w:ascii="Times New Roman" w:hAnsi="Times New Roman" w:cs="Times New Roman"/>
        </w:rPr>
        <w:t>al</w:t>
      </w:r>
      <w:r w:rsidR="00193A7D" w:rsidRPr="000525F2">
        <w:rPr>
          <w:rFonts w:ascii="Times New Roman" w:hAnsi="Times New Roman" w:cs="Times New Roman"/>
        </w:rPr>
        <w:t xml:space="preserve"> from the list</w:t>
      </w:r>
      <w:r w:rsidR="005541F2" w:rsidRPr="000525F2">
        <w:rPr>
          <w:rFonts w:ascii="Times New Roman" w:hAnsi="Times New Roman" w:cs="Times New Roman"/>
        </w:rPr>
        <w:t>,</w:t>
      </w:r>
      <w:r w:rsidR="008B18AC" w:rsidRPr="000525F2">
        <w:rPr>
          <w:rStyle w:val="FootnoteReference"/>
          <w:rFonts w:ascii="Times New Roman" w:hAnsi="Times New Roman" w:cs="Times New Roman"/>
        </w:rPr>
        <w:footnoteReference w:id="316"/>
      </w:r>
      <w:r w:rsidR="000525F2" w:rsidRPr="000525F2">
        <w:rPr>
          <w:rFonts w:ascii="Times New Roman" w:hAnsi="Times New Roman" w:cs="Times New Roman"/>
        </w:rPr>
        <w:t xml:space="preserve"> </w:t>
      </w:r>
      <w:r w:rsidR="000525F2">
        <w:rPr>
          <w:rFonts w:ascii="Times New Roman" w:hAnsi="Times New Roman" w:cs="Times New Roman"/>
        </w:rPr>
        <w:t>however, the public will never know</w:t>
      </w:r>
      <w:r w:rsidR="004121A9">
        <w:rPr>
          <w:rFonts w:ascii="Times New Roman" w:hAnsi="Times New Roman" w:cs="Times New Roman"/>
        </w:rPr>
        <w:t>,</w:t>
      </w:r>
      <w:r w:rsidR="000525F2">
        <w:rPr>
          <w:rFonts w:ascii="Times New Roman" w:hAnsi="Times New Roman" w:cs="Times New Roman"/>
        </w:rPr>
        <w:t xml:space="preserve"> as their removal was simultaneous with the termination of the entire effort.</w:t>
      </w:r>
      <w:r w:rsidR="00193A7D">
        <w:rPr>
          <w:rFonts w:ascii="Times New Roman" w:hAnsi="Times New Roman" w:cs="Times New Roman"/>
        </w:rPr>
        <w:t xml:space="preserve"> </w:t>
      </w:r>
      <w:r>
        <w:rPr>
          <w:rFonts w:ascii="Times New Roman" w:hAnsi="Times New Roman" w:cs="Times New Roman"/>
        </w:rPr>
        <w:t>Ultimately</w:t>
      </w:r>
      <w:r w:rsidR="008B18AC">
        <w:rPr>
          <w:rFonts w:ascii="Times New Roman" w:hAnsi="Times New Roman" w:cs="Times New Roman"/>
        </w:rPr>
        <w:t>,</w:t>
      </w:r>
      <w:r>
        <w:rPr>
          <w:rFonts w:ascii="Times New Roman" w:hAnsi="Times New Roman" w:cs="Times New Roman"/>
        </w:rPr>
        <w:t xml:space="preserve"> its seems the properties </w:t>
      </w:r>
      <w:r w:rsidR="00193A7D">
        <w:rPr>
          <w:rFonts w:ascii="Times New Roman" w:hAnsi="Times New Roman" w:cs="Times New Roman"/>
        </w:rPr>
        <w:t>remaining on the list for potential sale would not generate the return on investment expected by the State</w:t>
      </w:r>
      <w:r w:rsidR="000525F2">
        <w:rPr>
          <w:rFonts w:ascii="Times New Roman" w:hAnsi="Times New Roman" w:cs="Times New Roman"/>
        </w:rPr>
        <w:t>,</w:t>
      </w:r>
      <w:r w:rsidR="00193A7D">
        <w:rPr>
          <w:rFonts w:ascii="Times New Roman" w:hAnsi="Times New Roman" w:cs="Times New Roman"/>
        </w:rPr>
        <w:t xml:space="preserve"> and therefore</w:t>
      </w:r>
      <w:r w:rsidR="000525F2">
        <w:rPr>
          <w:rFonts w:ascii="Times New Roman" w:hAnsi="Times New Roman" w:cs="Times New Roman"/>
        </w:rPr>
        <w:t>,</w:t>
      </w:r>
      <w:r w:rsidR="008B18AC">
        <w:rPr>
          <w:rFonts w:ascii="Times New Roman" w:hAnsi="Times New Roman" w:cs="Times New Roman"/>
        </w:rPr>
        <w:t xml:space="preserve"> the DEP’s</w:t>
      </w:r>
      <w:r w:rsidR="00193A7D">
        <w:rPr>
          <w:rFonts w:ascii="Times New Roman" w:hAnsi="Times New Roman" w:cs="Times New Roman"/>
        </w:rPr>
        <w:t xml:space="preserve"> focus was turned to try another alternative.</w:t>
      </w:r>
      <w:r w:rsidR="008B18AC">
        <w:rPr>
          <w:rStyle w:val="FootnoteReference"/>
          <w:rFonts w:ascii="Times New Roman" w:hAnsi="Times New Roman" w:cs="Times New Roman"/>
        </w:rPr>
        <w:footnoteReference w:id="317"/>
      </w:r>
      <w:r w:rsidR="00193A7D">
        <w:rPr>
          <w:rFonts w:ascii="Times New Roman" w:hAnsi="Times New Roman" w:cs="Times New Roman"/>
        </w:rPr>
        <w:t xml:space="preserve"> Currently the state is moving forward with its effort to sell non-conservation lands with various parcels around </w:t>
      </w:r>
      <w:r w:rsidR="005541F2">
        <w:rPr>
          <w:rFonts w:ascii="Times New Roman" w:hAnsi="Times New Roman" w:cs="Times New Roman"/>
        </w:rPr>
        <w:t xml:space="preserve">the state </w:t>
      </w:r>
      <w:r w:rsidR="004121A9">
        <w:rPr>
          <w:rFonts w:ascii="Times New Roman" w:hAnsi="Times New Roman" w:cs="Times New Roman"/>
        </w:rPr>
        <w:t xml:space="preserve">currently </w:t>
      </w:r>
      <w:r w:rsidR="006E74C3">
        <w:rPr>
          <w:rFonts w:ascii="Times New Roman" w:hAnsi="Times New Roman" w:cs="Times New Roman"/>
        </w:rPr>
        <w:t>available for bid</w:t>
      </w:r>
      <w:r w:rsidR="00193A7D">
        <w:rPr>
          <w:rFonts w:ascii="Times New Roman" w:hAnsi="Times New Roman" w:cs="Times New Roman"/>
        </w:rPr>
        <w:t>.</w:t>
      </w:r>
      <w:r w:rsidR="008B18AC">
        <w:rPr>
          <w:rStyle w:val="FootnoteReference"/>
          <w:rFonts w:ascii="Times New Roman" w:hAnsi="Times New Roman" w:cs="Times New Roman"/>
        </w:rPr>
        <w:footnoteReference w:id="318"/>
      </w:r>
      <w:r w:rsidR="00193A7D">
        <w:rPr>
          <w:rFonts w:ascii="Times New Roman" w:hAnsi="Times New Roman" w:cs="Times New Roman"/>
        </w:rPr>
        <w:t xml:space="preserve"> </w:t>
      </w:r>
    </w:p>
    <w:p w:rsidR="00EE4680" w:rsidRPr="00EE4680" w:rsidRDefault="00EE4680" w:rsidP="00EE4680">
      <w:pPr>
        <w:ind w:left="360"/>
        <w:rPr>
          <w:rFonts w:ascii="Times New Roman" w:hAnsi="Times New Roman" w:cs="Times New Roman"/>
        </w:rPr>
      </w:pPr>
    </w:p>
    <w:p w:rsidR="00A84B79" w:rsidRPr="0021723B" w:rsidRDefault="00A84B79" w:rsidP="006B4158">
      <w:pPr>
        <w:pStyle w:val="ListParagraph"/>
        <w:numPr>
          <w:ilvl w:val="0"/>
          <w:numId w:val="1"/>
        </w:numPr>
        <w:rPr>
          <w:rFonts w:ascii="Times New Roman" w:hAnsi="Times New Roman" w:cs="Times New Roman"/>
        </w:rPr>
      </w:pPr>
      <w:r w:rsidRPr="0021723B">
        <w:rPr>
          <w:rFonts w:ascii="Times New Roman" w:hAnsi="Times New Roman" w:cs="Times New Roman"/>
        </w:rPr>
        <w:t>WHERE ARE WE GOING FROM HERE</w:t>
      </w:r>
    </w:p>
    <w:p w:rsidR="003E0A79" w:rsidRPr="0021723B" w:rsidRDefault="003E0A79" w:rsidP="003E0A79">
      <w:pPr>
        <w:rPr>
          <w:rFonts w:ascii="Times New Roman" w:hAnsi="Times New Roman" w:cs="Times New Roman"/>
        </w:rPr>
      </w:pPr>
    </w:p>
    <w:p w:rsidR="00A92927" w:rsidRDefault="00723D62" w:rsidP="00193A7D">
      <w:pPr>
        <w:spacing w:line="480" w:lineRule="auto"/>
        <w:ind w:firstLine="720"/>
        <w:rPr>
          <w:rFonts w:ascii="Times New Roman" w:hAnsi="Times New Roman" w:cs="Times New Roman"/>
        </w:rPr>
      </w:pPr>
      <w:r>
        <w:rPr>
          <w:rFonts w:ascii="Times New Roman" w:hAnsi="Times New Roman" w:cs="Times New Roman"/>
        </w:rPr>
        <w:lastRenderedPageBreak/>
        <w:t xml:space="preserve">The </w:t>
      </w:r>
      <w:r w:rsidR="00193A7D">
        <w:rPr>
          <w:rFonts w:ascii="Times New Roman" w:hAnsi="Times New Roman" w:cs="Times New Roman"/>
        </w:rPr>
        <w:t>sale of non-conservation lands</w:t>
      </w:r>
      <w:r>
        <w:rPr>
          <w:rFonts w:ascii="Times New Roman" w:hAnsi="Times New Roman" w:cs="Times New Roman"/>
        </w:rPr>
        <w:t xml:space="preserve"> will continue </w:t>
      </w:r>
      <w:r w:rsidR="00193A7D">
        <w:rPr>
          <w:rFonts w:ascii="Times New Roman" w:hAnsi="Times New Roman" w:cs="Times New Roman"/>
        </w:rPr>
        <w:t>and the state will continue to buy and manage conservation lands as done in the past with appropriate funding</w:t>
      </w:r>
      <w:r>
        <w:rPr>
          <w:rFonts w:ascii="Times New Roman" w:hAnsi="Times New Roman" w:cs="Times New Roman"/>
        </w:rPr>
        <w:t>.</w:t>
      </w:r>
      <w:r w:rsidR="008B18AC">
        <w:rPr>
          <w:rStyle w:val="FootnoteReference"/>
          <w:rFonts w:ascii="Times New Roman" w:hAnsi="Times New Roman" w:cs="Times New Roman"/>
        </w:rPr>
        <w:footnoteReference w:id="319"/>
      </w:r>
      <w:r>
        <w:rPr>
          <w:rFonts w:ascii="Times New Roman" w:hAnsi="Times New Roman" w:cs="Times New Roman"/>
        </w:rPr>
        <w:t xml:space="preserve"> </w:t>
      </w:r>
      <w:r w:rsidR="00193A7D">
        <w:rPr>
          <w:rFonts w:ascii="Times New Roman" w:hAnsi="Times New Roman" w:cs="Times New Roman"/>
        </w:rPr>
        <w:t xml:space="preserve">The </w:t>
      </w:r>
      <w:r w:rsidR="003E0A79" w:rsidRPr="0021723B">
        <w:rPr>
          <w:rFonts w:ascii="Times New Roman" w:hAnsi="Times New Roman" w:cs="Times New Roman"/>
        </w:rPr>
        <w:t xml:space="preserve">Florida Forever </w:t>
      </w:r>
      <w:r w:rsidR="00193A7D">
        <w:rPr>
          <w:rFonts w:ascii="Times New Roman" w:hAnsi="Times New Roman" w:cs="Times New Roman"/>
        </w:rPr>
        <w:t xml:space="preserve">program </w:t>
      </w:r>
      <w:r w:rsidR="003E0A79" w:rsidRPr="0021723B">
        <w:rPr>
          <w:rFonts w:ascii="Times New Roman" w:hAnsi="Times New Roman" w:cs="Times New Roman"/>
        </w:rPr>
        <w:t xml:space="preserve">is scheduled to </w:t>
      </w:r>
      <w:r w:rsidR="001B603F" w:rsidRPr="0021723B">
        <w:rPr>
          <w:rFonts w:ascii="Times New Roman" w:hAnsi="Times New Roman" w:cs="Times New Roman"/>
        </w:rPr>
        <w:t>continue until 2020</w:t>
      </w:r>
      <w:r w:rsidR="003E0A79" w:rsidRPr="0021723B">
        <w:rPr>
          <w:rFonts w:ascii="Times New Roman" w:hAnsi="Times New Roman" w:cs="Times New Roman"/>
        </w:rPr>
        <w:t>.</w:t>
      </w:r>
      <w:r w:rsidR="003E0A79" w:rsidRPr="0021723B">
        <w:rPr>
          <w:rStyle w:val="FootnoteReference"/>
          <w:rFonts w:ascii="Times New Roman" w:hAnsi="Times New Roman" w:cs="Times New Roman"/>
        </w:rPr>
        <w:footnoteReference w:id="320"/>
      </w:r>
      <w:r w:rsidR="003E0A79" w:rsidRPr="0021723B">
        <w:rPr>
          <w:rFonts w:ascii="Times New Roman" w:hAnsi="Times New Roman" w:cs="Times New Roman"/>
        </w:rPr>
        <w:t xml:space="preserve"> </w:t>
      </w:r>
      <w:r w:rsidR="00A92927">
        <w:rPr>
          <w:rFonts w:ascii="Times New Roman" w:hAnsi="Times New Roman" w:cs="Times New Roman"/>
        </w:rPr>
        <w:t>Revenue generated from non-conservation surplus will be deposited in the Florida F</w:t>
      </w:r>
      <w:r w:rsidR="00A92927" w:rsidRPr="0021723B">
        <w:rPr>
          <w:rFonts w:ascii="Times New Roman" w:hAnsi="Times New Roman" w:cs="Times New Roman"/>
        </w:rPr>
        <w:t>orever Trust fund</w:t>
      </w:r>
      <w:r w:rsidR="00A92927">
        <w:rPr>
          <w:rFonts w:ascii="Times New Roman" w:hAnsi="Times New Roman" w:cs="Times New Roman"/>
        </w:rPr>
        <w:t xml:space="preserve"> and any money held in the fund</w:t>
      </w:r>
      <w:r w:rsidR="00A92927" w:rsidRPr="0021723B">
        <w:rPr>
          <w:rFonts w:ascii="Times New Roman" w:hAnsi="Times New Roman" w:cs="Times New Roman"/>
        </w:rPr>
        <w:t xml:space="preserve"> at the end of the fiscal year will continue towards the next year.</w:t>
      </w:r>
      <w:r w:rsidR="00A92927">
        <w:rPr>
          <w:rStyle w:val="FootnoteReference"/>
          <w:rFonts w:ascii="Times New Roman" w:hAnsi="Times New Roman" w:cs="Times New Roman"/>
        </w:rPr>
        <w:footnoteReference w:id="321"/>
      </w:r>
      <w:r w:rsidR="00A92927">
        <w:rPr>
          <w:rFonts w:ascii="Times New Roman" w:hAnsi="Times New Roman" w:cs="Times New Roman"/>
        </w:rPr>
        <w:t xml:space="preserve"> </w:t>
      </w:r>
    </w:p>
    <w:p w:rsidR="003E0A79" w:rsidRPr="0021723B" w:rsidRDefault="00A92927" w:rsidP="00193A7D">
      <w:pPr>
        <w:spacing w:line="480" w:lineRule="auto"/>
        <w:ind w:firstLine="720"/>
        <w:rPr>
          <w:rFonts w:ascii="Times New Roman" w:hAnsi="Times New Roman" w:cs="Times New Roman"/>
        </w:rPr>
      </w:pPr>
      <w:r>
        <w:rPr>
          <w:rFonts w:ascii="Times New Roman" w:hAnsi="Times New Roman" w:cs="Times New Roman"/>
        </w:rPr>
        <w:t>T</w:t>
      </w:r>
      <w:r w:rsidR="001B603F" w:rsidRPr="0021723B">
        <w:rPr>
          <w:rFonts w:ascii="Times New Roman" w:hAnsi="Times New Roman" w:cs="Times New Roman"/>
        </w:rPr>
        <w:t xml:space="preserve">he decrease in </w:t>
      </w:r>
      <w:r w:rsidR="00723D62" w:rsidRPr="0021723B">
        <w:rPr>
          <w:rFonts w:ascii="Times New Roman" w:hAnsi="Times New Roman" w:cs="Times New Roman"/>
        </w:rPr>
        <w:t>funding</w:t>
      </w:r>
      <w:r w:rsidR="001B603F" w:rsidRPr="0021723B">
        <w:rPr>
          <w:rFonts w:ascii="Times New Roman" w:hAnsi="Times New Roman" w:cs="Times New Roman"/>
        </w:rPr>
        <w:t xml:space="preserve"> for the program</w:t>
      </w:r>
      <w:r>
        <w:rPr>
          <w:rFonts w:ascii="Times New Roman" w:hAnsi="Times New Roman" w:cs="Times New Roman"/>
        </w:rPr>
        <w:t xml:space="preserve"> has</w:t>
      </w:r>
      <w:r w:rsidR="001B603F" w:rsidRPr="0021723B">
        <w:rPr>
          <w:rFonts w:ascii="Times New Roman" w:hAnsi="Times New Roman" w:cs="Times New Roman"/>
        </w:rPr>
        <w:t xml:space="preserve"> </w:t>
      </w:r>
      <w:r w:rsidR="003E0A79" w:rsidRPr="0021723B">
        <w:rPr>
          <w:rFonts w:ascii="Times New Roman" w:hAnsi="Times New Roman" w:cs="Times New Roman"/>
        </w:rPr>
        <w:t>environmentalists proposing what to do next. A new amendment is proposed called the Land and Water Conservation Amendment</w:t>
      </w:r>
      <w:r w:rsidR="00723D62">
        <w:rPr>
          <w:rFonts w:ascii="Times New Roman" w:hAnsi="Times New Roman" w:cs="Times New Roman"/>
        </w:rPr>
        <w:t>,</w:t>
      </w:r>
      <w:r w:rsidR="003E0A79" w:rsidRPr="0021723B">
        <w:rPr>
          <w:rFonts w:ascii="Times New Roman" w:hAnsi="Times New Roman" w:cs="Times New Roman"/>
        </w:rPr>
        <w:t xml:space="preserve"> which would acquire, restore, improve</w:t>
      </w:r>
      <w:r w:rsidR="00723D62">
        <w:rPr>
          <w:rFonts w:ascii="Times New Roman" w:hAnsi="Times New Roman" w:cs="Times New Roman"/>
        </w:rPr>
        <w:t>,</w:t>
      </w:r>
      <w:r w:rsidR="003E0A79" w:rsidRPr="0021723B">
        <w:rPr>
          <w:rFonts w:ascii="Times New Roman" w:hAnsi="Times New Roman" w:cs="Times New Roman"/>
        </w:rPr>
        <w:t xml:space="preserve"> and manage </w:t>
      </w:r>
      <w:proofErr w:type="gramStart"/>
      <w:r w:rsidR="003E0A79" w:rsidRPr="0021723B">
        <w:rPr>
          <w:rFonts w:ascii="Times New Roman" w:hAnsi="Times New Roman" w:cs="Times New Roman"/>
        </w:rPr>
        <w:t>lands</w:t>
      </w:r>
      <w:proofErr w:type="gramEnd"/>
      <w:r w:rsidR="003E0A79" w:rsidRPr="0021723B">
        <w:rPr>
          <w:rFonts w:ascii="Times New Roman" w:hAnsi="Times New Roman" w:cs="Times New Roman"/>
        </w:rPr>
        <w:t xml:space="preserve"> by dedicating 33% of net revenues from the existing tax on documentary stamps</w:t>
      </w:r>
      <w:r w:rsidR="00723D62">
        <w:rPr>
          <w:rFonts w:ascii="Times New Roman" w:hAnsi="Times New Roman" w:cs="Times New Roman"/>
        </w:rPr>
        <w:t xml:space="preserve"> to conservation</w:t>
      </w:r>
      <w:r w:rsidR="003E0A79" w:rsidRPr="0021723B">
        <w:rPr>
          <w:rFonts w:ascii="Times New Roman" w:hAnsi="Times New Roman" w:cs="Times New Roman"/>
        </w:rPr>
        <w:t>.</w:t>
      </w:r>
      <w:r w:rsidR="003E0A79" w:rsidRPr="0021723B">
        <w:rPr>
          <w:rStyle w:val="FootnoteReference"/>
          <w:rFonts w:ascii="Times New Roman" w:hAnsi="Times New Roman" w:cs="Times New Roman"/>
        </w:rPr>
        <w:footnoteReference w:id="322"/>
      </w:r>
      <w:r w:rsidR="001B603F" w:rsidRPr="0021723B">
        <w:rPr>
          <w:rFonts w:ascii="Times New Roman" w:hAnsi="Times New Roman" w:cs="Times New Roman"/>
        </w:rPr>
        <w:t xml:space="preserve"> </w:t>
      </w:r>
      <w:r w:rsidR="004121A9">
        <w:rPr>
          <w:rFonts w:ascii="Times New Roman" w:hAnsi="Times New Roman" w:cs="Times New Roman"/>
        </w:rPr>
        <w:t>This amendment will go in front</w:t>
      </w:r>
      <w:r w:rsidR="003E0A79" w:rsidRPr="0021723B">
        <w:rPr>
          <w:rFonts w:ascii="Times New Roman" w:hAnsi="Times New Roman" w:cs="Times New Roman"/>
        </w:rPr>
        <w:t xml:space="preserve"> of voters in November 2014.</w:t>
      </w:r>
      <w:r w:rsidR="003E0A79" w:rsidRPr="0021723B">
        <w:rPr>
          <w:rStyle w:val="FootnoteReference"/>
          <w:rFonts w:ascii="Times New Roman" w:hAnsi="Times New Roman" w:cs="Times New Roman"/>
        </w:rPr>
        <w:footnoteReference w:id="323"/>
      </w:r>
      <w:r w:rsidR="003E0A79" w:rsidRPr="0021723B">
        <w:rPr>
          <w:rFonts w:ascii="Times New Roman" w:hAnsi="Times New Roman" w:cs="Times New Roman"/>
        </w:rPr>
        <w:t xml:space="preserve"> As proposed, this amendment would do away with the bonding procedures as administered under Florida Forever</w:t>
      </w:r>
      <w:r w:rsidR="00723D62">
        <w:rPr>
          <w:rFonts w:ascii="Times New Roman" w:hAnsi="Times New Roman" w:cs="Times New Roman"/>
        </w:rPr>
        <w:t>,</w:t>
      </w:r>
      <w:r w:rsidR="003E0A79" w:rsidRPr="0021723B">
        <w:rPr>
          <w:rFonts w:ascii="Times New Roman" w:hAnsi="Times New Roman" w:cs="Times New Roman"/>
        </w:rPr>
        <w:t xml:space="preserve"> and provide a mandatory revenue stream for conservation.</w:t>
      </w:r>
      <w:r w:rsidR="003E0A79" w:rsidRPr="0021723B">
        <w:rPr>
          <w:rStyle w:val="FootnoteReference"/>
          <w:rFonts w:ascii="Times New Roman" w:hAnsi="Times New Roman" w:cs="Times New Roman"/>
        </w:rPr>
        <w:footnoteReference w:id="324"/>
      </w:r>
      <w:r w:rsidR="00723D62">
        <w:rPr>
          <w:rFonts w:ascii="Times New Roman" w:hAnsi="Times New Roman" w:cs="Times New Roman"/>
        </w:rPr>
        <w:t xml:space="preserve"> </w:t>
      </w:r>
      <w:r w:rsidR="00C427FB">
        <w:rPr>
          <w:rFonts w:ascii="Times New Roman" w:hAnsi="Times New Roman" w:cs="Times New Roman"/>
        </w:rPr>
        <w:t>The amendment will still expend a portion of the money to pay the debt service on outstanding bonds.</w:t>
      </w:r>
      <w:r w:rsidR="00815939">
        <w:rPr>
          <w:rStyle w:val="FootnoteReference"/>
          <w:rFonts w:ascii="Times New Roman" w:hAnsi="Times New Roman" w:cs="Times New Roman"/>
        </w:rPr>
        <w:footnoteReference w:id="325"/>
      </w:r>
      <w:r w:rsidR="00C427FB">
        <w:rPr>
          <w:rFonts w:ascii="Times New Roman" w:hAnsi="Times New Roman" w:cs="Times New Roman"/>
        </w:rPr>
        <w:t xml:space="preserve"> </w:t>
      </w:r>
      <w:r w:rsidR="00815939">
        <w:rPr>
          <w:rFonts w:ascii="Times New Roman" w:hAnsi="Times New Roman" w:cs="Times New Roman"/>
        </w:rPr>
        <w:t>Once effective, the amendment will run for twenty years allocating the portion of tax revenues to the Land Acquisition Trust Fund.</w:t>
      </w:r>
      <w:r w:rsidR="00815939">
        <w:rPr>
          <w:rStyle w:val="FootnoteReference"/>
          <w:rFonts w:ascii="Times New Roman" w:hAnsi="Times New Roman" w:cs="Times New Roman"/>
        </w:rPr>
        <w:footnoteReference w:id="326"/>
      </w:r>
      <w:r w:rsidR="00815939">
        <w:rPr>
          <w:rFonts w:ascii="Times New Roman" w:hAnsi="Times New Roman" w:cs="Times New Roman"/>
        </w:rPr>
        <w:t xml:space="preserve"> </w:t>
      </w:r>
      <w:r w:rsidR="00C427FB">
        <w:rPr>
          <w:rFonts w:ascii="Times New Roman" w:hAnsi="Times New Roman" w:cs="Times New Roman"/>
        </w:rPr>
        <w:t>Many feel this amendment will pass with voter approval in November.</w:t>
      </w:r>
      <w:r w:rsidR="00815939">
        <w:rPr>
          <w:rStyle w:val="FootnoteReference"/>
          <w:rFonts w:ascii="Times New Roman" w:hAnsi="Times New Roman" w:cs="Times New Roman"/>
        </w:rPr>
        <w:footnoteReference w:id="327"/>
      </w:r>
      <w:r w:rsidR="00C427FB">
        <w:rPr>
          <w:rFonts w:ascii="Times New Roman" w:hAnsi="Times New Roman" w:cs="Times New Roman"/>
        </w:rPr>
        <w:t xml:space="preserve"> </w:t>
      </w:r>
      <w:r w:rsidR="00723D62">
        <w:rPr>
          <w:rFonts w:ascii="Times New Roman" w:hAnsi="Times New Roman" w:cs="Times New Roman"/>
        </w:rPr>
        <w:t>According to its proponents, a</w:t>
      </w:r>
      <w:r w:rsidR="00387453" w:rsidRPr="0021723B">
        <w:rPr>
          <w:rFonts w:ascii="Times New Roman" w:hAnsi="Times New Roman" w:cs="Times New Roman"/>
        </w:rPr>
        <w:t xml:space="preserve">cquiring lands should </w:t>
      </w:r>
      <w:r w:rsidR="00387453" w:rsidRPr="0021723B">
        <w:rPr>
          <w:rFonts w:ascii="Times New Roman" w:hAnsi="Times New Roman" w:cs="Times New Roman"/>
        </w:rPr>
        <w:lastRenderedPageBreak/>
        <w:t>not be the only goal and solution.</w:t>
      </w:r>
      <w:r w:rsidR="00815939">
        <w:rPr>
          <w:rStyle w:val="FootnoteReference"/>
          <w:rFonts w:ascii="Times New Roman" w:hAnsi="Times New Roman" w:cs="Times New Roman"/>
        </w:rPr>
        <w:footnoteReference w:id="328"/>
      </w:r>
      <w:r w:rsidR="00387453" w:rsidRPr="0021723B">
        <w:rPr>
          <w:rFonts w:ascii="Times New Roman" w:hAnsi="Times New Roman" w:cs="Times New Roman"/>
        </w:rPr>
        <w:t xml:space="preserve"> The</w:t>
      </w:r>
      <w:r w:rsidR="00723D62">
        <w:rPr>
          <w:rFonts w:ascii="Times New Roman" w:hAnsi="Times New Roman" w:cs="Times New Roman"/>
        </w:rPr>
        <w:t>y feel the</w:t>
      </w:r>
      <w:r w:rsidR="00387453" w:rsidRPr="0021723B">
        <w:rPr>
          <w:rFonts w:ascii="Times New Roman" w:hAnsi="Times New Roman" w:cs="Times New Roman"/>
        </w:rPr>
        <w:t xml:space="preserve"> state needs to be able to manage what </w:t>
      </w:r>
      <w:r w:rsidR="00815939">
        <w:rPr>
          <w:rFonts w:ascii="Times New Roman" w:hAnsi="Times New Roman" w:cs="Times New Roman"/>
        </w:rPr>
        <w:t>it already</w:t>
      </w:r>
      <w:r w:rsidR="00387453" w:rsidRPr="0021723B">
        <w:rPr>
          <w:rFonts w:ascii="Times New Roman" w:hAnsi="Times New Roman" w:cs="Times New Roman"/>
        </w:rPr>
        <w:t xml:space="preserve"> ha</w:t>
      </w:r>
      <w:r w:rsidR="00815939">
        <w:rPr>
          <w:rFonts w:ascii="Times New Roman" w:hAnsi="Times New Roman" w:cs="Times New Roman"/>
        </w:rPr>
        <w:t>s</w:t>
      </w:r>
      <w:r w:rsidR="00387453" w:rsidRPr="0021723B">
        <w:rPr>
          <w:rFonts w:ascii="Times New Roman" w:hAnsi="Times New Roman" w:cs="Times New Roman"/>
        </w:rPr>
        <w:t>.</w:t>
      </w:r>
      <w:r w:rsidR="00387453" w:rsidRPr="0021723B">
        <w:rPr>
          <w:rStyle w:val="FootnoteReference"/>
          <w:rFonts w:ascii="Times New Roman" w:hAnsi="Times New Roman" w:cs="Times New Roman"/>
        </w:rPr>
        <w:footnoteReference w:id="329"/>
      </w:r>
      <w:r>
        <w:rPr>
          <w:rFonts w:ascii="Times New Roman" w:hAnsi="Times New Roman" w:cs="Times New Roman"/>
        </w:rPr>
        <w:t xml:space="preserve"> On the other hand, opponents fear that this committed revenue stream will make management of the sta</w:t>
      </w:r>
      <w:r w:rsidR="002B1CA1">
        <w:rPr>
          <w:rFonts w:ascii="Times New Roman" w:hAnsi="Times New Roman" w:cs="Times New Roman"/>
        </w:rPr>
        <w:t>t</w:t>
      </w:r>
      <w:r>
        <w:rPr>
          <w:rFonts w:ascii="Times New Roman" w:hAnsi="Times New Roman" w:cs="Times New Roman"/>
        </w:rPr>
        <w:t xml:space="preserve">e budget more difficult </w:t>
      </w:r>
      <w:r w:rsidR="006E74C3">
        <w:rPr>
          <w:rFonts w:ascii="Times New Roman" w:hAnsi="Times New Roman" w:cs="Times New Roman"/>
        </w:rPr>
        <w:t>and</w:t>
      </w:r>
      <w:r>
        <w:rPr>
          <w:rFonts w:ascii="Times New Roman" w:hAnsi="Times New Roman" w:cs="Times New Roman"/>
        </w:rPr>
        <w:t xml:space="preserve"> will give the state too much </w:t>
      </w:r>
      <w:r w:rsidR="002B1CA1">
        <w:rPr>
          <w:rFonts w:ascii="Times New Roman" w:hAnsi="Times New Roman" w:cs="Times New Roman"/>
        </w:rPr>
        <w:t>land and control over that land.</w:t>
      </w:r>
      <w:r w:rsidR="009B724D" w:rsidRPr="0021723B">
        <w:rPr>
          <w:rStyle w:val="FootnoteReference"/>
          <w:rFonts w:ascii="Times New Roman" w:hAnsi="Times New Roman" w:cs="Times New Roman"/>
        </w:rPr>
        <w:footnoteReference w:id="330"/>
      </w:r>
    </w:p>
    <w:p w:rsidR="003E0A79" w:rsidRPr="0021723B" w:rsidRDefault="003E0A79" w:rsidP="003E0A79">
      <w:pPr>
        <w:rPr>
          <w:rFonts w:ascii="Times New Roman" w:hAnsi="Times New Roman" w:cs="Times New Roman"/>
        </w:rPr>
      </w:pPr>
    </w:p>
    <w:p w:rsidR="00A84B79" w:rsidRPr="0021723B" w:rsidRDefault="00A84B79" w:rsidP="006B4158">
      <w:pPr>
        <w:pStyle w:val="ListParagraph"/>
        <w:numPr>
          <w:ilvl w:val="0"/>
          <w:numId w:val="1"/>
        </w:numPr>
        <w:rPr>
          <w:rFonts w:ascii="Times New Roman" w:hAnsi="Times New Roman" w:cs="Times New Roman"/>
        </w:rPr>
      </w:pPr>
      <w:r w:rsidRPr="0021723B">
        <w:rPr>
          <w:rFonts w:ascii="Times New Roman" w:hAnsi="Times New Roman" w:cs="Times New Roman"/>
        </w:rPr>
        <w:t>CONCLUSION</w:t>
      </w:r>
    </w:p>
    <w:p w:rsidR="00DA5392" w:rsidRPr="0021723B" w:rsidRDefault="00DA5392" w:rsidP="00DA5392">
      <w:pPr>
        <w:rPr>
          <w:rFonts w:ascii="Times New Roman" w:hAnsi="Times New Roman" w:cs="Times New Roman"/>
        </w:rPr>
      </w:pPr>
    </w:p>
    <w:p w:rsidR="00430FDC" w:rsidRPr="0021723B" w:rsidRDefault="00DA5392" w:rsidP="00CE276A">
      <w:pPr>
        <w:spacing w:line="480" w:lineRule="auto"/>
        <w:ind w:firstLine="720"/>
        <w:rPr>
          <w:rFonts w:ascii="Times New Roman" w:hAnsi="Times New Roman" w:cs="Times New Roman"/>
        </w:rPr>
      </w:pPr>
      <w:r w:rsidRPr="0021723B">
        <w:rPr>
          <w:rFonts w:ascii="Times New Roman" w:hAnsi="Times New Roman" w:cs="Times New Roman"/>
        </w:rPr>
        <w:t>Florida has a long history of success in preserving its natural resources for its citizens and future generations. Though our population tends to look only at what is going wrong and not what we are doing right, it is important to recognize how f</w:t>
      </w:r>
      <w:r w:rsidR="006F3F90" w:rsidRPr="0021723B">
        <w:rPr>
          <w:rFonts w:ascii="Times New Roman" w:hAnsi="Times New Roman" w:cs="Times New Roman"/>
        </w:rPr>
        <w:t>ar Florida ha</w:t>
      </w:r>
      <w:r w:rsidRPr="0021723B">
        <w:rPr>
          <w:rFonts w:ascii="Times New Roman" w:hAnsi="Times New Roman" w:cs="Times New Roman"/>
        </w:rPr>
        <w:t>s come in protecting and recognizing its valu</w:t>
      </w:r>
      <w:bookmarkStart w:id="0" w:name="_GoBack"/>
      <w:bookmarkEnd w:id="0"/>
      <w:r w:rsidRPr="0021723B">
        <w:rPr>
          <w:rFonts w:ascii="Times New Roman" w:hAnsi="Times New Roman" w:cs="Times New Roman"/>
        </w:rPr>
        <w:t>able natural resources. We will face a perpetual fight with population growth and development in balancing the need for growth and the need for conservation. It is important to remember that the growth that this conservation is aimed at curbing is what is funding the ability to conserve</w:t>
      </w:r>
      <w:r w:rsidR="006F3F90" w:rsidRPr="0021723B">
        <w:rPr>
          <w:rFonts w:ascii="Times New Roman" w:hAnsi="Times New Roman" w:cs="Times New Roman"/>
        </w:rPr>
        <w:t>.</w:t>
      </w:r>
      <w:r w:rsidRPr="0021723B">
        <w:rPr>
          <w:rFonts w:ascii="Times New Roman" w:hAnsi="Times New Roman" w:cs="Times New Roman"/>
        </w:rPr>
        <w:t xml:space="preserve"> </w:t>
      </w:r>
      <w:r w:rsidR="006F3F90" w:rsidRPr="0021723B">
        <w:rPr>
          <w:rFonts w:ascii="Times New Roman" w:hAnsi="Times New Roman" w:cs="Times New Roman"/>
        </w:rPr>
        <w:t xml:space="preserve">A fine balance must be reached between hindering growth and </w:t>
      </w:r>
      <w:r w:rsidR="00430FDC" w:rsidRPr="0021723B">
        <w:rPr>
          <w:rFonts w:ascii="Times New Roman" w:hAnsi="Times New Roman" w:cs="Times New Roman"/>
        </w:rPr>
        <w:t xml:space="preserve">preserving our resources. </w:t>
      </w:r>
    </w:p>
    <w:p w:rsidR="00BA34D4" w:rsidRDefault="00613E53" w:rsidP="00BA34D4">
      <w:pPr>
        <w:spacing w:line="480" w:lineRule="auto"/>
        <w:ind w:firstLine="720"/>
        <w:rPr>
          <w:rFonts w:ascii="Times New Roman" w:hAnsi="Times New Roman" w:cs="Times New Roman"/>
        </w:rPr>
      </w:pPr>
      <w:r>
        <w:rPr>
          <w:rFonts w:ascii="Times New Roman" w:hAnsi="Times New Roman" w:cs="Times New Roman"/>
        </w:rPr>
        <w:t>With the down</w:t>
      </w:r>
      <w:r w:rsidR="00DA5392" w:rsidRPr="0021723B">
        <w:rPr>
          <w:rFonts w:ascii="Times New Roman" w:hAnsi="Times New Roman" w:cs="Times New Roman"/>
        </w:rPr>
        <w:t xml:space="preserve">turn in Florida’s economy over the past </w:t>
      </w:r>
      <w:r w:rsidR="00CE276A" w:rsidRPr="0021723B">
        <w:rPr>
          <w:rFonts w:ascii="Times New Roman" w:hAnsi="Times New Roman" w:cs="Times New Roman"/>
        </w:rPr>
        <w:t>five years, conservation efforts have become more restrictive and difficult. Since then we have seen drastic hits at w</w:t>
      </w:r>
      <w:r>
        <w:rPr>
          <w:rFonts w:ascii="Times New Roman" w:hAnsi="Times New Roman" w:cs="Times New Roman"/>
        </w:rPr>
        <w:t>hat was once a bolstering $300 m</w:t>
      </w:r>
      <w:r w:rsidR="00CE276A" w:rsidRPr="0021723B">
        <w:rPr>
          <w:rFonts w:ascii="Times New Roman" w:hAnsi="Times New Roman" w:cs="Times New Roman"/>
        </w:rPr>
        <w:t xml:space="preserve">illion a year program, Florida Forever. This program is now </w:t>
      </w:r>
      <w:r w:rsidR="006D3F75">
        <w:rPr>
          <w:rFonts w:ascii="Times New Roman" w:hAnsi="Times New Roman" w:cs="Times New Roman"/>
        </w:rPr>
        <w:t>gasping for funding</w:t>
      </w:r>
      <w:r w:rsidR="004121A9">
        <w:rPr>
          <w:rFonts w:ascii="Times New Roman" w:hAnsi="Times New Roman" w:cs="Times New Roman"/>
        </w:rPr>
        <w:t>. 2013-</w:t>
      </w:r>
      <w:r w:rsidR="00CE276A" w:rsidRPr="0021723B">
        <w:rPr>
          <w:rFonts w:ascii="Times New Roman" w:hAnsi="Times New Roman" w:cs="Times New Roman"/>
        </w:rPr>
        <w:t>14 appropriations seemed bigger than they re</w:t>
      </w:r>
      <w:r>
        <w:rPr>
          <w:rFonts w:ascii="Times New Roman" w:hAnsi="Times New Roman" w:cs="Times New Roman"/>
        </w:rPr>
        <w:t>ally were with $50 m</w:t>
      </w:r>
      <w:r w:rsidR="00CE276A" w:rsidRPr="0021723B">
        <w:rPr>
          <w:rFonts w:ascii="Times New Roman" w:hAnsi="Times New Roman" w:cs="Times New Roman"/>
        </w:rPr>
        <w:t xml:space="preserve">illion being generated from the sale of other conservation lands. The assessment process </w:t>
      </w:r>
      <w:r w:rsidR="004121A9">
        <w:rPr>
          <w:rFonts w:ascii="Times New Roman" w:hAnsi="Times New Roman" w:cs="Times New Roman"/>
        </w:rPr>
        <w:t>used</w:t>
      </w:r>
      <w:r w:rsidR="00CE276A" w:rsidRPr="0021723B">
        <w:rPr>
          <w:rFonts w:ascii="Times New Roman" w:hAnsi="Times New Roman" w:cs="Times New Roman"/>
        </w:rPr>
        <w:t xml:space="preserve"> to evaluate sites for potential surplus was extensive. </w:t>
      </w:r>
      <w:r w:rsidR="00430FDC" w:rsidRPr="0021723B">
        <w:rPr>
          <w:rFonts w:ascii="Times New Roman" w:hAnsi="Times New Roman" w:cs="Times New Roman"/>
        </w:rPr>
        <w:t>The commentary and critici</w:t>
      </w:r>
      <w:r>
        <w:rPr>
          <w:rFonts w:ascii="Times New Roman" w:hAnsi="Times New Roman" w:cs="Times New Roman"/>
        </w:rPr>
        <w:t xml:space="preserve">sms surrounding this </w:t>
      </w:r>
      <w:r>
        <w:rPr>
          <w:rFonts w:ascii="Times New Roman" w:hAnsi="Times New Roman" w:cs="Times New Roman"/>
        </w:rPr>
        <w:lastRenderedPageBreak/>
        <w:t xml:space="preserve">process </w:t>
      </w:r>
      <w:r w:rsidR="006E74C3">
        <w:rPr>
          <w:rFonts w:ascii="Times New Roman" w:hAnsi="Times New Roman" w:cs="Times New Roman"/>
        </w:rPr>
        <w:t>were</w:t>
      </w:r>
      <w:r w:rsidR="006E74C3" w:rsidRPr="0021723B">
        <w:rPr>
          <w:rFonts w:ascii="Times New Roman" w:hAnsi="Times New Roman" w:cs="Times New Roman"/>
        </w:rPr>
        <w:t xml:space="preserve"> </w:t>
      </w:r>
      <w:r w:rsidR="00430FDC" w:rsidRPr="0021723B">
        <w:rPr>
          <w:rFonts w:ascii="Times New Roman" w:hAnsi="Times New Roman" w:cs="Times New Roman"/>
        </w:rPr>
        <w:t>endless. Counties</w:t>
      </w:r>
      <w:r>
        <w:rPr>
          <w:rFonts w:ascii="Times New Roman" w:hAnsi="Times New Roman" w:cs="Times New Roman"/>
        </w:rPr>
        <w:t>,</w:t>
      </w:r>
      <w:r w:rsidR="00430FDC" w:rsidRPr="0021723B">
        <w:rPr>
          <w:rFonts w:ascii="Times New Roman" w:hAnsi="Times New Roman" w:cs="Times New Roman"/>
        </w:rPr>
        <w:t xml:space="preserve"> as well as private environmental groups</w:t>
      </w:r>
      <w:r>
        <w:rPr>
          <w:rFonts w:ascii="Times New Roman" w:hAnsi="Times New Roman" w:cs="Times New Roman"/>
        </w:rPr>
        <w:t>,</w:t>
      </w:r>
      <w:r w:rsidR="00430FDC" w:rsidRPr="0021723B">
        <w:rPr>
          <w:rFonts w:ascii="Times New Roman" w:hAnsi="Times New Roman" w:cs="Times New Roman"/>
        </w:rPr>
        <w:t xml:space="preserve"> raised their concerns for this assessment and surplus for various different reasons. Certain sites seem</w:t>
      </w:r>
      <w:r w:rsidR="006E74C3">
        <w:rPr>
          <w:rFonts w:ascii="Times New Roman" w:hAnsi="Times New Roman" w:cs="Times New Roman"/>
        </w:rPr>
        <w:t>ed</w:t>
      </w:r>
      <w:r w:rsidR="00430FDC" w:rsidRPr="0021723B">
        <w:rPr>
          <w:rFonts w:ascii="Times New Roman" w:hAnsi="Times New Roman" w:cs="Times New Roman"/>
        </w:rPr>
        <w:t xml:space="preserve"> to be of higher concern that others, such as the Green Swamp parcels and </w:t>
      </w:r>
      <w:proofErr w:type="spellStart"/>
      <w:r w:rsidR="00430FDC" w:rsidRPr="0021723B">
        <w:rPr>
          <w:rFonts w:ascii="Times New Roman" w:hAnsi="Times New Roman" w:cs="Times New Roman"/>
        </w:rPr>
        <w:t>Cayo</w:t>
      </w:r>
      <w:proofErr w:type="spellEnd"/>
      <w:r w:rsidR="00430FDC" w:rsidRPr="0021723B">
        <w:rPr>
          <w:rFonts w:ascii="Times New Roman" w:hAnsi="Times New Roman" w:cs="Times New Roman"/>
        </w:rPr>
        <w:t xml:space="preserve"> Costa State Park. </w:t>
      </w:r>
      <w:r w:rsidR="006E74C3">
        <w:rPr>
          <w:rFonts w:ascii="Times New Roman" w:hAnsi="Times New Roman" w:cs="Times New Roman"/>
        </w:rPr>
        <w:t xml:space="preserve">As the state continued to remove sites, </w:t>
      </w:r>
      <w:r>
        <w:rPr>
          <w:rFonts w:ascii="Times New Roman" w:hAnsi="Times New Roman" w:cs="Times New Roman"/>
        </w:rPr>
        <w:t>the s</w:t>
      </w:r>
      <w:r w:rsidR="00430FDC" w:rsidRPr="0021723B">
        <w:rPr>
          <w:rFonts w:ascii="Times New Roman" w:hAnsi="Times New Roman" w:cs="Times New Roman"/>
        </w:rPr>
        <w:t xml:space="preserve">tate </w:t>
      </w:r>
      <w:r w:rsidR="006E74C3">
        <w:rPr>
          <w:rFonts w:ascii="Times New Roman" w:hAnsi="Times New Roman" w:cs="Times New Roman"/>
        </w:rPr>
        <w:t>wa</w:t>
      </w:r>
      <w:r w:rsidR="00430FDC" w:rsidRPr="0021723B">
        <w:rPr>
          <w:rFonts w:ascii="Times New Roman" w:hAnsi="Times New Roman" w:cs="Times New Roman"/>
        </w:rPr>
        <w:t xml:space="preserve">s reducing its potential revenue. </w:t>
      </w:r>
    </w:p>
    <w:p w:rsidR="006D3F75" w:rsidRDefault="006E74C3" w:rsidP="006D3F75">
      <w:pPr>
        <w:spacing w:line="480" w:lineRule="auto"/>
        <w:ind w:firstLine="720"/>
        <w:rPr>
          <w:rFonts w:ascii="Times New Roman" w:hAnsi="Times New Roman" w:cs="Times New Roman"/>
        </w:rPr>
      </w:pPr>
      <w:r>
        <w:rPr>
          <w:rFonts w:ascii="Times New Roman" w:hAnsi="Times New Roman" w:cs="Times New Roman"/>
        </w:rPr>
        <w:t xml:space="preserve">Ultimately, </w:t>
      </w:r>
      <w:r w:rsidR="006D3F75">
        <w:rPr>
          <w:rFonts w:ascii="Times New Roman" w:hAnsi="Times New Roman" w:cs="Times New Roman"/>
        </w:rPr>
        <w:t>the state adhere</w:t>
      </w:r>
      <w:r>
        <w:rPr>
          <w:rFonts w:ascii="Times New Roman" w:hAnsi="Times New Roman" w:cs="Times New Roman"/>
        </w:rPr>
        <w:t>d</w:t>
      </w:r>
      <w:r w:rsidR="006D3F75">
        <w:rPr>
          <w:rFonts w:ascii="Times New Roman" w:hAnsi="Times New Roman" w:cs="Times New Roman"/>
        </w:rPr>
        <w:t xml:space="preserve"> to the legislative direction, </w:t>
      </w:r>
      <w:r>
        <w:rPr>
          <w:rFonts w:ascii="Times New Roman" w:hAnsi="Times New Roman" w:cs="Times New Roman"/>
        </w:rPr>
        <w:t>and very few parcels were found to have no conservation value. If the lands currently held do have conservation value, its possible that the need for more conservation land is not as pressing as some felt, therefore, requiring less funding for new purchases.</w:t>
      </w:r>
      <w:r w:rsidR="006D3F75">
        <w:rPr>
          <w:rFonts w:ascii="Times New Roman" w:hAnsi="Times New Roman" w:cs="Times New Roman"/>
        </w:rPr>
        <w:t xml:space="preserve"> </w:t>
      </w:r>
      <w:r>
        <w:rPr>
          <w:rFonts w:ascii="Times New Roman" w:hAnsi="Times New Roman" w:cs="Times New Roman"/>
        </w:rPr>
        <w:t>The</w:t>
      </w:r>
      <w:r w:rsidR="00D3766C">
        <w:rPr>
          <w:rFonts w:ascii="Times New Roman" w:hAnsi="Times New Roman" w:cs="Times New Roman"/>
        </w:rPr>
        <w:t xml:space="preserve"> </w:t>
      </w:r>
      <w:r w:rsidR="00B11305">
        <w:rPr>
          <w:rFonts w:ascii="Times New Roman" w:hAnsi="Times New Roman" w:cs="Times New Roman"/>
        </w:rPr>
        <w:t>final public draft of</w:t>
      </w:r>
      <w:r w:rsidR="00D3766C">
        <w:rPr>
          <w:rFonts w:ascii="Times New Roman" w:hAnsi="Times New Roman" w:cs="Times New Roman"/>
        </w:rPr>
        <w:t xml:space="preserve"> potential surplus</w:t>
      </w:r>
      <w:r w:rsidR="00B11305">
        <w:rPr>
          <w:rFonts w:ascii="Times New Roman" w:hAnsi="Times New Roman" w:cs="Times New Roman"/>
        </w:rPr>
        <w:t xml:space="preserve"> sites </w:t>
      </w:r>
      <w:r w:rsidR="00D3766C">
        <w:rPr>
          <w:rFonts w:ascii="Times New Roman" w:hAnsi="Times New Roman" w:cs="Times New Roman"/>
        </w:rPr>
        <w:t>amounted to</w:t>
      </w:r>
      <w:r w:rsidR="00B11305">
        <w:rPr>
          <w:rFonts w:ascii="Times New Roman" w:hAnsi="Times New Roman" w:cs="Times New Roman"/>
        </w:rPr>
        <w:t xml:space="preserve"> </w:t>
      </w:r>
      <w:r w:rsidR="00D3766C">
        <w:rPr>
          <w:rFonts w:ascii="Times New Roman" w:hAnsi="Times New Roman" w:cs="Times New Roman"/>
        </w:rPr>
        <w:t>little</w:t>
      </w:r>
      <w:r w:rsidR="00B11305">
        <w:rPr>
          <w:rFonts w:ascii="Times New Roman" w:hAnsi="Times New Roman" w:cs="Times New Roman"/>
        </w:rPr>
        <w:t xml:space="preserve"> economic val</w:t>
      </w:r>
      <w:r w:rsidR="004121A9">
        <w:rPr>
          <w:rFonts w:ascii="Times New Roman" w:hAnsi="Times New Roman" w:cs="Times New Roman"/>
        </w:rPr>
        <w:t>u</w:t>
      </w:r>
      <w:r w:rsidR="00B11305">
        <w:rPr>
          <w:rFonts w:ascii="Times New Roman" w:hAnsi="Times New Roman" w:cs="Times New Roman"/>
        </w:rPr>
        <w:t>e if sold</w:t>
      </w:r>
      <w:r w:rsidR="00D3766C">
        <w:rPr>
          <w:rFonts w:ascii="Times New Roman" w:hAnsi="Times New Roman" w:cs="Times New Roman"/>
        </w:rPr>
        <w:t>.</w:t>
      </w:r>
    </w:p>
    <w:p w:rsidR="00DA5392" w:rsidRPr="00BA34D4" w:rsidRDefault="00BA34D4" w:rsidP="006D3F75">
      <w:pPr>
        <w:spacing w:line="480" w:lineRule="auto"/>
        <w:ind w:firstLine="720"/>
        <w:rPr>
          <w:rFonts w:ascii="Times New Roman" w:hAnsi="Times New Roman" w:cs="Times New Roman"/>
        </w:rPr>
      </w:pPr>
      <w:r>
        <w:rPr>
          <w:rFonts w:ascii="Times New Roman" w:hAnsi="Times New Roman" w:cs="Times New Roman"/>
        </w:rPr>
        <w:t>T</w:t>
      </w:r>
      <w:r w:rsidR="00613E53">
        <w:rPr>
          <w:rFonts w:ascii="Times New Roman" w:hAnsi="Times New Roman" w:cs="Times New Roman"/>
        </w:rPr>
        <w:t>he s</w:t>
      </w:r>
      <w:r w:rsidR="0074110C" w:rsidRPr="0021723B">
        <w:rPr>
          <w:rFonts w:ascii="Times New Roman" w:hAnsi="Times New Roman" w:cs="Times New Roman"/>
        </w:rPr>
        <w:t xml:space="preserve">tate could </w:t>
      </w:r>
      <w:r w:rsidR="00A6103B" w:rsidRPr="0021723B">
        <w:rPr>
          <w:rFonts w:ascii="Times New Roman" w:hAnsi="Times New Roman" w:cs="Times New Roman"/>
        </w:rPr>
        <w:t>pursue</w:t>
      </w:r>
      <w:r w:rsidR="0074110C" w:rsidRPr="0021723B">
        <w:rPr>
          <w:rFonts w:ascii="Times New Roman" w:hAnsi="Times New Roman" w:cs="Times New Roman"/>
        </w:rPr>
        <w:t xml:space="preserve"> </w:t>
      </w:r>
      <w:r>
        <w:rPr>
          <w:rFonts w:ascii="Times New Roman" w:hAnsi="Times New Roman" w:cs="Times New Roman"/>
        </w:rPr>
        <w:t>other alternatives to expand their conservation land inventory such as acquisition</w:t>
      </w:r>
      <w:r w:rsidR="0074110C" w:rsidRPr="0021723B">
        <w:rPr>
          <w:rFonts w:ascii="Times New Roman" w:hAnsi="Times New Roman" w:cs="Times New Roman"/>
        </w:rPr>
        <w:t xml:space="preserve"> </w:t>
      </w:r>
      <w:r>
        <w:rPr>
          <w:rFonts w:ascii="Times New Roman" w:hAnsi="Times New Roman" w:cs="Times New Roman"/>
        </w:rPr>
        <w:t xml:space="preserve">of </w:t>
      </w:r>
      <w:r w:rsidR="0074110C" w:rsidRPr="0021723B">
        <w:rPr>
          <w:rFonts w:ascii="Times New Roman" w:hAnsi="Times New Roman" w:cs="Times New Roman"/>
        </w:rPr>
        <w:t xml:space="preserve">conservation </w:t>
      </w:r>
      <w:r w:rsidR="00A6103B" w:rsidRPr="0021723B">
        <w:rPr>
          <w:rFonts w:ascii="Times New Roman" w:hAnsi="Times New Roman" w:cs="Times New Roman"/>
        </w:rPr>
        <w:t>easements</w:t>
      </w:r>
      <w:r w:rsidR="00430FDC" w:rsidRPr="0021723B">
        <w:rPr>
          <w:rFonts w:ascii="Times New Roman" w:hAnsi="Times New Roman" w:cs="Times New Roman"/>
        </w:rPr>
        <w:t xml:space="preserve"> rather than fee simple acquisitions</w:t>
      </w:r>
      <w:r w:rsidR="0074110C" w:rsidRPr="0021723B">
        <w:rPr>
          <w:rFonts w:ascii="Times New Roman" w:hAnsi="Times New Roman" w:cs="Times New Roman"/>
        </w:rPr>
        <w:t xml:space="preserve">. </w:t>
      </w:r>
      <w:r w:rsidR="006E74C3">
        <w:rPr>
          <w:rFonts w:ascii="Times New Roman" w:hAnsi="Times New Roman" w:cs="Times New Roman"/>
        </w:rPr>
        <w:t>I</w:t>
      </w:r>
      <w:r>
        <w:rPr>
          <w:rFonts w:ascii="Times New Roman" w:hAnsi="Times New Roman" w:cs="Times New Roman"/>
        </w:rPr>
        <w:t xml:space="preserve">f some sites </w:t>
      </w:r>
      <w:r w:rsidR="006E74C3">
        <w:rPr>
          <w:rFonts w:ascii="Times New Roman" w:hAnsi="Times New Roman" w:cs="Times New Roman"/>
        </w:rPr>
        <w:t xml:space="preserve">which were </w:t>
      </w:r>
      <w:r>
        <w:rPr>
          <w:rFonts w:ascii="Times New Roman" w:hAnsi="Times New Roman" w:cs="Times New Roman"/>
        </w:rPr>
        <w:t>listed as surplus have some conservation value, the state could sell or lease the site pursuant to a conservation easement</w:t>
      </w:r>
      <w:r w:rsidR="006D3F75">
        <w:rPr>
          <w:rFonts w:ascii="Times New Roman" w:hAnsi="Times New Roman" w:cs="Times New Roman"/>
        </w:rPr>
        <w:t xml:space="preserve">. </w:t>
      </w:r>
      <w:r w:rsidR="006D3F75">
        <w:t>An example of this is leases of agricultural lands, or the sale of property adjacent to residential lot with a conservation easement.</w:t>
      </w:r>
      <w:r>
        <w:rPr>
          <w:rFonts w:ascii="Times New Roman" w:hAnsi="Times New Roman" w:cs="Times New Roman"/>
        </w:rPr>
        <w:t xml:space="preserve"> </w:t>
      </w:r>
      <w:r w:rsidRPr="0021723B">
        <w:rPr>
          <w:rFonts w:ascii="Times New Roman" w:hAnsi="Times New Roman" w:cs="Times New Roman"/>
        </w:rPr>
        <w:t>For</w:t>
      </w:r>
      <w:r w:rsidR="006E74C3">
        <w:rPr>
          <w:rFonts w:ascii="Times New Roman" w:hAnsi="Times New Roman" w:cs="Times New Roman"/>
        </w:rPr>
        <w:t xml:space="preserve"> certain</w:t>
      </w:r>
      <w:r w:rsidRPr="0021723B">
        <w:rPr>
          <w:rFonts w:ascii="Times New Roman" w:hAnsi="Times New Roman" w:cs="Times New Roman"/>
        </w:rPr>
        <w:t xml:space="preserve"> </w:t>
      </w:r>
      <w:r>
        <w:rPr>
          <w:rFonts w:ascii="Times New Roman" w:hAnsi="Times New Roman" w:cs="Times New Roman"/>
        </w:rPr>
        <w:t>parcels this could be a viable alternative.</w:t>
      </w:r>
      <w:r w:rsidRPr="0021723B">
        <w:rPr>
          <w:rFonts w:ascii="Times New Roman" w:hAnsi="Times New Roman" w:cs="Times New Roman"/>
        </w:rPr>
        <w:t xml:space="preserve"> </w:t>
      </w:r>
      <w:r w:rsidR="0074110C" w:rsidRPr="0021723B">
        <w:rPr>
          <w:rFonts w:ascii="Times New Roman" w:hAnsi="Times New Roman" w:cs="Times New Roman"/>
        </w:rPr>
        <w:t xml:space="preserve">Also, if </w:t>
      </w:r>
      <w:r w:rsidR="006D3F75">
        <w:rPr>
          <w:rFonts w:ascii="Times New Roman" w:hAnsi="Times New Roman" w:cs="Times New Roman"/>
        </w:rPr>
        <w:t>part of the drain on funding is derived from</w:t>
      </w:r>
      <w:r w:rsidR="0074110C" w:rsidRPr="0021723B">
        <w:rPr>
          <w:rFonts w:ascii="Times New Roman" w:hAnsi="Times New Roman" w:cs="Times New Roman"/>
        </w:rPr>
        <w:t xml:space="preserve"> management of these lands, it would be interesting to know the difference in cost for a public agency to manage their lands versus and privately contracted manager. </w:t>
      </w:r>
      <w:r w:rsidR="006E74C3">
        <w:rPr>
          <w:rFonts w:ascii="Times New Roman" w:hAnsi="Times New Roman" w:cs="Times New Roman"/>
        </w:rPr>
        <w:t xml:space="preserve">The state is exploring alternatives to adhere to its citizen’s demands for more conservation land. Whether the sale of non-conservation land will be a success is still premature. </w:t>
      </w:r>
      <w:r w:rsidR="00475B81">
        <w:rPr>
          <w:rFonts w:ascii="Times New Roman" w:hAnsi="Times New Roman" w:cs="Times New Roman"/>
        </w:rPr>
        <w:t xml:space="preserve">The proposed amendment will provide a fixed revenue stream which should benefit the state’s environmental goals. If effective, revenues generated need to be partially allocated towards management of currently held lands. </w:t>
      </w:r>
    </w:p>
    <w:p w:rsidR="00DA5392" w:rsidRDefault="00DA5392" w:rsidP="00DA5392">
      <w:pPr>
        <w:ind w:firstLine="720"/>
      </w:pPr>
    </w:p>
    <w:sectPr w:rsidR="00DA5392" w:rsidSect="006A4FFE">
      <w:headerReference w:type="even" r:id="rId8"/>
      <w:headerReference w:type="default" r:id="rId9"/>
      <w:footerReference w:type="even" r:id="rId10"/>
      <w:head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158" w:rsidRDefault="00401158" w:rsidP="006B4158">
      <w:r>
        <w:separator/>
      </w:r>
    </w:p>
  </w:endnote>
  <w:endnote w:type="continuationSeparator" w:id="1">
    <w:p w:rsidR="00401158" w:rsidRDefault="00401158" w:rsidP="006B41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Segoe UI">
    <w:altName w:val="Courier New"/>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158" w:rsidRDefault="00A01E81" w:rsidP="006B4158">
    <w:pPr>
      <w:pStyle w:val="Footer"/>
      <w:framePr w:wrap="around" w:vAnchor="text" w:hAnchor="margin" w:xAlign="center" w:y="1"/>
      <w:rPr>
        <w:rStyle w:val="PageNumber"/>
      </w:rPr>
    </w:pPr>
    <w:r>
      <w:rPr>
        <w:rStyle w:val="PageNumber"/>
      </w:rPr>
      <w:fldChar w:fldCharType="begin"/>
    </w:r>
    <w:r w:rsidR="00401158">
      <w:rPr>
        <w:rStyle w:val="PageNumber"/>
      </w:rPr>
      <w:instrText xml:space="preserve">PAGE  </w:instrText>
    </w:r>
    <w:r>
      <w:rPr>
        <w:rStyle w:val="PageNumber"/>
      </w:rPr>
      <w:fldChar w:fldCharType="end"/>
    </w:r>
  </w:p>
  <w:p w:rsidR="00401158" w:rsidRDefault="004011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158" w:rsidRDefault="00401158" w:rsidP="006B4158">
      <w:r>
        <w:separator/>
      </w:r>
    </w:p>
  </w:footnote>
  <w:footnote w:type="continuationSeparator" w:id="1">
    <w:p w:rsidR="00401158" w:rsidRDefault="00401158" w:rsidP="006B4158">
      <w:r>
        <w:continuationSeparator/>
      </w:r>
    </w:p>
  </w:footnote>
  <w:footnote w:id="2">
    <w:p w:rsidR="00401158" w:rsidRDefault="00401158">
      <w:pPr>
        <w:pStyle w:val="FootnoteText"/>
      </w:pPr>
      <w:r>
        <w:rPr>
          <w:rStyle w:val="FootnoteReference"/>
        </w:rPr>
        <w:footnoteRef/>
      </w:r>
      <w:r>
        <w:t xml:space="preserve"> Fla. Dept. of </w:t>
      </w:r>
      <w:proofErr w:type="spellStart"/>
      <w:r>
        <w:t>Envtl</w:t>
      </w:r>
      <w:proofErr w:type="spellEnd"/>
      <w:r>
        <w:t xml:space="preserve">. </w:t>
      </w:r>
      <w:proofErr w:type="gramStart"/>
      <w:r>
        <w:t xml:space="preserve">Protec., </w:t>
      </w:r>
      <w:r w:rsidRPr="0039009F">
        <w:rPr>
          <w:i/>
        </w:rPr>
        <w:t>State Lands History</w:t>
      </w:r>
      <w:r>
        <w:t xml:space="preserve">, </w:t>
      </w:r>
      <w:r w:rsidRPr="001E58F4">
        <w:t>http://www.dep.state.fl.us/lands/history_more.htm</w:t>
      </w:r>
      <w:r>
        <w:t xml:space="preserve"> (accessed Sept. 25, 2013).</w:t>
      </w:r>
      <w:proofErr w:type="gramEnd"/>
    </w:p>
  </w:footnote>
  <w:footnote w:id="3">
    <w:p w:rsidR="00401158" w:rsidRDefault="00401158">
      <w:pPr>
        <w:pStyle w:val="FootnoteText"/>
      </w:pPr>
      <w:r>
        <w:rPr>
          <w:rStyle w:val="FootnoteReference"/>
        </w:rPr>
        <w:footnoteRef/>
      </w:r>
      <w:r>
        <w:t xml:space="preserve"> </w:t>
      </w:r>
      <w:r w:rsidRPr="00337E5C">
        <w:rPr>
          <w:i/>
        </w:rPr>
        <w:t>Id</w:t>
      </w:r>
      <w:r>
        <w:t>.</w:t>
      </w:r>
    </w:p>
  </w:footnote>
  <w:footnote w:id="4">
    <w:p w:rsidR="00401158" w:rsidRPr="0039009F" w:rsidRDefault="00401158">
      <w:pPr>
        <w:pStyle w:val="FootnoteText"/>
      </w:pPr>
      <w:r>
        <w:rPr>
          <w:rStyle w:val="FootnoteReference"/>
        </w:rPr>
        <w:footnoteRef/>
      </w:r>
      <w:r>
        <w:t xml:space="preserve"> </w:t>
      </w:r>
      <w:r w:rsidRPr="005A0992">
        <w:rPr>
          <w:i/>
        </w:rPr>
        <w:t>Id</w:t>
      </w:r>
      <w:r>
        <w:t>.</w:t>
      </w:r>
    </w:p>
  </w:footnote>
  <w:footnote w:id="5">
    <w:p w:rsidR="00401158" w:rsidRDefault="00401158">
      <w:pPr>
        <w:pStyle w:val="FootnoteText"/>
      </w:pPr>
      <w:r>
        <w:rPr>
          <w:rStyle w:val="FootnoteReference"/>
        </w:rPr>
        <w:footnoteRef/>
      </w:r>
      <w:r>
        <w:t xml:space="preserve"> </w:t>
      </w:r>
      <w:r w:rsidRPr="005A0992">
        <w:rPr>
          <w:i/>
        </w:rPr>
        <w:t>Id</w:t>
      </w:r>
      <w:r>
        <w:t>.</w:t>
      </w:r>
    </w:p>
  </w:footnote>
  <w:footnote w:id="6">
    <w:p w:rsidR="00401158" w:rsidRDefault="00401158">
      <w:pPr>
        <w:pStyle w:val="FootnoteText"/>
      </w:pPr>
      <w:r>
        <w:rPr>
          <w:rStyle w:val="FootnoteReference"/>
        </w:rPr>
        <w:footnoteRef/>
      </w:r>
      <w:r>
        <w:t xml:space="preserve"> Memo from Div. of State Lands, to Board of Trustees, </w:t>
      </w:r>
      <w:r w:rsidRPr="00900EAB">
        <w:rPr>
          <w:i/>
        </w:rPr>
        <w:t>Adoption of FY 2013-2014 Annual Florida Forever Work Plan</w:t>
      </w:r>
      <w:r>
        <w:t>, http://static-</w:t>
      </w:r>
      <w:r w:rsidRPr="00377EF5">
        <w:t>lobbytools.s3.amazonaws.com/</w:t>
      </w:r>
      <w:r>
        <w:t xml:space="preserve"> </w:t>
      </w:r>
      <w:r w:rsidRPr="00377EF5">
        <w:t>press/</w:t>
      </w:r>
      <w:r>
        <w:t xml:space="preserve"> </w:t>
      </w:r>
      <w:r w:rsidRPr="00377EF5">
        <w:t>59850_revised_proposed_work_plan_on_arc_agenda.pdf</w:t>
      </w:r>
      <w:r>
        <w:t xml:space="preserve"> (accessed Nov. 11, 2013).</w:t>
      </w:r>
    </w:p>
  </w:footnote>
  <w:footnote w:id="7">
    <w:p w:rsidR="00401158" w:rsidRDefault="00401158">
      <w:pPr>
        <w:pStyle w:val="FootnoteText"/>
      </w:pPr>
      <w:r>
        <w:rPr>
          <w:rStyle w:val="FootnoteReference"/>
        </w:rPr>
        <w:footnoteRef/>
      </w:r>
      <w:r>
        <w:t xml:space="preserve"> </w:t>
      </w:r>
      <w:r w:rsidRPr="00377EF5">
        <w:rPr>
          <w:i/>
        </w:rPr>
        <w:t>State Agency Authority for Land Disposition</w:t>
      </w:r>
      <w:r>
        <w:t xml:space="preserve">, Dec. 2009, </w:t>
      </w:r>
      <w:r w:rsidRPr="001E637D">
        <w:t>http://www.dep.state.fl.us/lands/files/Surplus_whitepaper.pdf</w:t>
      </w:r>
      <w:r>
        <w:t xml:space="preserve"> (accessed Sept. 30, 2013).</w:t>
      </w:r>
    </w:p>
  </w:footnote>
  <w:footnote w:id="8">
    <w:p w:rsidR="00401158" w:rsidRDefault="00401158">
      <w:pPr>
        <w:pStyle w:val="FootnoteText"/>
      </w:pPr>
      <w:r>
        <w:rPr>
          <w:rStyle w:val="FootnoteReference"/>
        </w:rPr>
        <w:footnoteRef/>
      </w:r>
      <w:r>
        <w:t xml:space="preserve"> </w:t>
      </w:r>
      <w:proofErr w:type="gramStart"/>
      <w:r>
        <w:t xml:space="preserve">Memo from Div. of State Lands, to Board of Trustees, </w:t>
      </w:r>
      <w:r w:rsidRPr="00337E5C">
        <w:rPr>
          <w:i/>
        </w:rPr>
        <w:t>Supra</w:t>
      </w:r>
      <w:r>
        <w:t xml:space="preserve"> n. 4, at 6(a).</w:t>
      </w:r>
      <w:proofErr w:type="gramEnd"/>
    </w:p>
  </w:footnote>
  <w:footnote w:id="9">
    <w:p w:rsidR="00401158" w:rsidRDefault="00401158">
      <w:pPr>
        <w:pStyle w:val="FootnoteText"/>
      </w:pPr>
      <w:r>
        <w:rPr>
          <w:rStyle w:val="FootnoteReference"/>
        </w:rPr>
        <w:footnoteRef/>
      </w:r>
      <w:r>
        <w:t xml:space="preserve"> Fla. Sen. 1500, 2013 Legis. (May, 20, 2013).</w:t>
      </w:r>
    </w:p>
  </w:footnote>
  <w:footnote w:id="10">
    <w:p w:rsidR="00401158" w:rsidRDefault="00401158">
      <w:pPr>
        <w:pStyle w:val="FootnoteText"/>
      </w:pPr>
      <w:r>
        <w:rPr>
          <w:rStyle w:val="FootnoteReference"/>
        </w:rPr>
        <w:footnoteRef/>
      </w:r>
      <w:r>
        <w:t xml:space="preserve"> </w:t>
      </w:r>
      <w:proofErr w:type="gramStart"/>
      <w:r>
        <w:t xml:space="preserve">Fla. Stat. </w:t>
      </w:r>
      <w:r>
        <w:rPr>
          <w:rFonts w:ascii="Times New Roman" w:hAnsi="Times New Roman" w:cs="Times New Roman"/>
        </w:rPr>
        <w:t>§ 253.02 (2013).</w:t>
      </w:r>
      <w:proofErr w:type="gramEnd"/>
    </w:p>
  </w:footnote>
  <w:footnote w:id="11">
    <w:p w:rsidR="00401158" w:rsidRDefault="00401158">
      <w:pPr>
        <w:pStyle w:val="FootnoteText"/>
      </w:pPr>
      <w:r>
        <w:rPr>
          <w:rStyle w:val="FootnoteReference"/>
        </w:rPr>
        <w:footnoteRef/>
      </w:r>
      <w:r>
        <w:t xml:space="preserve"> Fla. Dept. of </w:t>
      </w:r>
      <w:proofErr w:type="spellStart"/>
      <w:r>
        <w:t>Envtl</w:t>
      </w:r>
      <w:proofErr w:type="spellEnd"/>
      <w:r>
        <w:t xml:space="preserve">. Protec., </w:t>
      </w:r>
      <w:r w:rsidRPr="00C63882">
        <w:rPr>
          <w:i/>
        </w:rPr>
        <w:t>State Conservation Land Assessment, GIS Model Description</w:t>
      </w:r>
      <w:r>
        <w:t xml:space="preserve">, (Sept. 3, 2013). </w:t>
      </w:r>
    </w:p>
  </w:footnote>
  <w:footnote w:id="12">
    <w:p w:rsidR="00401158" w:rsidRDefault="00401158">
      <w:pPr>
        <w:pStyle w:val="FootnoteText"/>
      </w:pPr>
      <w:r>
        <w:rPr>
          <w:rStyle w:val="FootnoteReference"/>
        </w:rPr>
        <w:footnoteRef/>
      </w:r>
      <w:r>
        <w:t xml:space="preserve">  Fla. Sen. 1500, </w:t>
      </w:r>
      <w:r>
        <w:rPr>
          <w:i/>
        </w:rPr>
        <w:t xml:space="preserve">supra, </w:t>
      </w:r>
      <w:r w:rsidRPr="005504EB">
        <w:t>n.</w:t>
      </w:r>
      <w:r>
        <w:rPr>
          <w:i/>
        </w:rPr>
        <w:t xml:space="preserve"> 7</w:t>
      </w:r>
      <w:r>
        <w:t xml:space="preserve"> </w:t>
      </w:r>
    </w:p>
  </w:footnote>
  <w:footnote w:id="13">
    <w:p w:rsidR="00401158" w:rsidRDefault="00401158">
      <w:pPr>
        <w:pStyle w:val="FootnoteText"/>
      </w:pPr>
      <w:r>
        <w:rPr>
          <w:rStyle w:val="FootnoteReference"/>
        </w:rPr>
        <w:footnoteRef/>
      </w:r>
      <w:r>
        <w:t xml:space="preserve"> Fla. Dept. </w:t>
      </w:r>
      <w:proofErr w:type="spellStart"/>
      <w:r>
        <w:t>Envtl</w:t>
      </w:r>
      <w:proofErr w:type="spellEnd"/>
      <w:r>
        <w:t xml:space="preserve">. </w:t>
      </w:r>
      <w:proofErr w:type="gramStart"/>
      <w:r>
        <w:t xml:space="preserve">Protec., </w:t>
      </w:r>
      <w:r w:rsidRPr="00F9603A">
        <w:rPr>
          <w:i/>
        </w:rPr>
        <w:t>Public Comments</w:t>
      </w:r>
      <w:r>
        <w:t xml:space="preserve">, </w:t>
      </w:r>
      <w:r w:rsidRPr="00C63882">
        <w:t>http://publicfiles.dep.state.fl.us/DSL/OES/ARC/State%20Lands%20Assessment/Assessment_Comments/ARC%20Comments.pdf</w:t>
      </w:r>
      <w:r>
        <w:t>.</w:t>
      </w:r>
      <w:proofErr w:type="gramEnd"/>
    </w:p>
  </w:footnote>
  <w:footnote w:id="14">
    <w:p w:rsidR="00401158" w:rsidRDefault="00401158">
      <w:pPr>
        <w:pStyle w:val="FootnoteText"/>
      </w:pPr>
      <w:r>
        <w:rPr>
          <w:rStyle w:val="FootnoteReference"/>
        </w:rPr>
        <w:footnoteRef/>
      </w:r>
      <w:r>
        <w:t xml:space="preserve"> Fla. Dept. of </w:t>
      </w:r>
      <w:proofErr w:type="spellStart"/>
      <w:r>
        <w:t>Envtl</w:t>
      </w:r>
      <w:proofErr w:type="spellEnd"/>
      <w:r>
        <w:t xml:space="preserve">. </w:t>
      </w:r>
      <w:proofErr w:type="gramStart"/>
      <w:r>
        <w:t xml:space="preserve">Protec., </w:t>
      </w:r>
      <w:r w:rsidRPr="00346471">
        <w:t>State Conservation Land Assessment, GIS Model Description</w:t>
      </w:r>
      <w:r>
        <w:rPr>
          <w:i/>
        </w:rPr>
        <w:t>, s</w:t>
      </w:r>
      <w:r w:rsidRPr="00F9603A">
        <w:rPr>
          <w:i/>
        </w:rPr>
        <w:t>upra</w:t>
      </w:r>
      <w:r>
        <w:t xml:space="preserve"> n. 9, at 1.</w:t>
      </w:r>
      <w:proofErr w:type="gramEnd"/>
    </w:p>
  </w:footnote>
  <w:footnote w:id="15">
    <w:p w:rsidR="00401158" w:rsidRDefault="00401158">
      <w:pPr>
        <w:pStyle w:val="FootnoteText"/>
      </w:pPr>
      <w:r>
        <w:rPr>
          <w:rStyle w:val="FootnoteReference"/>
        </w:rPr>
        <w:footnoteRef/>
      </w:r>
      <w:r>
        <w:t xml:space="preserve"> </w:t>
      </w:r>
      <w:r w:rsidRPr="00F9603A">
        <w:rPr>
          <w:i/>
        </w:rPr>
        <w:t>Id</w:t>
      </w:r>
      <w:r>
        <w:t xml:space="preserve">. </w:t>
      </w:r>
    </w:p>
  </w:footnote>
  <w:footnote w:id="16">
    <w:p w:rsidR="00401158" w:rsidRDefault="00401158">
      <w:pPr>
        <w:pStyle w:val="FootnoteText"/>
      </w:pPr>
      <w:r>
        <w:rPr>
          <w:rStyle w:val="FootnoteReference"/>
        </w:rPr>
        <w:footnoteRef/>
      </w:r>
      <w:r>
        <w:t xml:space="preserve"> Email from Clay Henderson Esq., Senior Counsel, Holland &amp; Knight (Sept. 19, 2013, 2:08 p.m. EST)</w:t>
      </w:r>
    </w:p>
  </w:footnote>
  <w:footnote w:id="17">
    <w:p w:rsidR="00401158" w:rsidRDefault="00401158">
      <w:pPr>
        <w:pStyle w:val="FootnoteText"/>
      </w:pPr>
      <w:r>
        <w:rPr>
          <w:rStyle w:val="FootnoteReference"/>
        </w:rPr>
        <w:footnoteRef/>
      </w:r>
      <w:r>
        <w:t xml:space="preserve"> Telephone Interview with Senator Alan Hays, Florida Senator, District 11. (Dec. 6, 2013).</w:t>
      </w:r>
    </w:p>
  </w:footnote>
  <w:footnote w:id="18">
    <w:p w:rsidR="00401158" w:rsidRDefault="00401158">
      <w:pPr>
        <w:pStyle w:val="FootnoteText"/>
      </w:pPr>
      <w:r>
        <w:rPr>
          <w:rStyle w:val="FootnoteReference"/>
        </w:rPr>
        <w:footnoteRef/>
      </w:r>
      <w:r>
        <w:t xml:space="preserve"> </w:t>
      </w:r>
      <w:r w:rsidRPr="00350690">
        <w:rPr>
          <w:i/>
        </w:rPr>
        <w:t>Id</w:t>
      </w:r>
      <w:r>
        <w:t>.</w:t>
      </w:r>
    </w:p>
  </w:footnote>
  <w:footnote w:id="19">
    <w:p w:rsidR="00401158" w:rsidRDefault="00401158">
      <w:pPr>
        <w:pStyle w:val="FootnoteText"/>
      </w:pPr>
      <w:r>
        <w:rPr>
          <w:rStyle w:val="FootnoteReference"/>
        </w:rPr>
        <w:footnoteRef/>
      </w:r>
      <w:r>
        <w:t xml:space="preserve"> Memo. </w:t>
      </w:r>
      <w:proofErr w:type="gramStart"/>
      <w:r>
        <w:t xml:space="preserve">From Dept. </w:t>
      </w:r>
      <w:proofErr w:type="spellStart"/>
      <w:r>
        <w:t>Envtl</w:t>
      </w:r>
      <w:proofErr w:type="spellEnd"/>
      <w:r>
        <w:t>.</w:t>
      </w:r>
      <w:proofErr w:type="gramEnd"/>
      <w:r>
        <w:t xml:space="preserve"> Protec. Press Office, to Interested Parties, </w:t>
      </w:r>
      <w:r w:rsidRPr="00720D56">
        <w:rPr>
          <w:i/>
        </w:rPr>
        <w:t xml:space="preserve">State Conservation Land Assessment </w:t>
      </w:r>
      <w:r>
        <w:t>(Feb. 28, 2014) (available at http://content.govdelivery.com/accounts/FLDEP/bullitens/a13afb).</w:t>
      </w:r>
    </w:p>
  </w:footnote>
  <w:footnote w:id="20">
    <w:p w:rsidR="00401158" w:rsidRDefault="00401158">
      <w:pPr>
        <w:pStyle w:val="FootnoteText"/>
      </w:pPr>
      <w:r>
        <w:rPr>
          <w:rStyle w:val="FootnoteReference"/>
        </w:rPr>
        <w:footnoteRef/>
      </w:r>
      <w:r>
        <w:t xml:space="preserve"> </w:t>
      </w:r>
      <w:r w:rsidRPr="00720D56">
        <w:rPr>
          <w:i/>
        </w:rPr>
        <w:t>Id.</w:t>
      </w:r>
    </w:p>
  </w:footnote>
  <w:footnote w:id="21">
    <w:p w:rsidR="00401158" w:rsidRDefault="00401158">
      <w:pPr>
        <w:pStyle w:val="FootnoteText"/>
      </w:pPr>
      <w:r>
        <w:rPr>
          <w:rStyle w:val="FootnoteReference"/>
        </w:rPr>
        <w:footnoteRef/>
      </w:r>
      <w:r>
        <w:t xml:space="preserve"> Fla. Dept. of </w:t>
      </w:r>
      <w:proofErr w:type="spellStart"/>
      <w:r>
        <w:t>Envtl</w:t>
      </w:r>
      <w:proofErr w:type="spellEnd"/>
      <w:r>
        <w:t xml:space="preserve">. </w:t>
      </w:r>
      <w:proofErr w:type="gramStart"/>
      <w:r>
        <w:t xml:space="preserve">Protec., </w:t>
      </w:r>
      <w:r w:rsidRPr="00350690">
        <w:rPr>
          <w:i/>
        </w:rPr>
        <w:t>State Conservation Land Assessment Results- DRFAT</w:t>
      </w:r>
      <w:r>
        <w:rPr>
          <w:i/>
        </w:rPr>
        <w:t>, http</w:t>
      </w:r>
      <w:r w:rsidRPr="00350690">
        <w:t>://www.dep.state.fl.us/lands/assessment/maps.htm</w:t>
      </w:r>
      <w:r>
        <w:t xml:space="preserve"> (accessed Dec. 6, 2013).</w:t>
      </w:r>
      <w:proofErr w:type="gramEnd"/>
      <w:r>
        <w:t xml:space="preserve"> </w:t>
      </w:r>
    </w:p>
  </w:footnote>
  <w:footnote w:id="22">
    <w:p w:rsidR="00401158" w:rsidRDefault="00401158">
      <w:pPr>
        <w:pStyle w:val="FootnoteText"/>
      </w:pPr>
      <w:r>
        <w:rPr>
          <w:rStyle w:val="FootnoteReference"/>
        </w:rPr>
        <w:footnoteRef/>
      </w:r>
      <w:r>
        <w:t xml:space="preserve"> </w:t>
      </w:r>
      <w:proofErr w:type="gramStart"/>
      <w:r>
        <w:t xml:space="preserve">Telephone Interview with Marianne </w:t>
      </w:r>
      <w:proofErr w:type="spellStart"/>
      <w:r>
        <w:t>Gengenbach</w:t>
      </w:r>
      <w:proofErr w:type="spellEnd"/>
      <w:r>
        <w:t xml:space="preserve">, </w:t>
      </w:r>
      <w:proofErr w:type="spellStart"/>
      <w:r>
        <w:t>Envtl</w:t>
      </w:r>
      <w:proofErr w:type="spellEnd"/>
      <w:r>
        <w:t>.</w:t>
      </w:r>
      <w:proofErr w:type="gramEnd"/>
      <w:r>
        <w:t xml:space="preserve"> Adminster. Fla. Dept. </w:t>
      </w:r>
      <w:proofErr w:type="spellStart"/>
      <w:r>
        <w:t>Envtl</w:t>
      </w:r>
      <w:proofErr w:type="spellEnd"/>
      <w:r>
        <w:t xml:space="preserve">. Protec. (May 5, 2014). </w:t>
      </w:r>
    </w:p>
  </w:footnote>
  <w:footnote w:id="23">
    <w:p w:rsidR="00401158" w:rsidRDefault="00401158">
      <w:pPr>
        <w:pStyle w:val="FootnoteText"/>
      </w:pPr>
      <w:r>
        <w:rPr>
          <w:rStyle w:val="FootnoteReference"/>
        </w:rPr>
        <w:footnoteRef/>
      </w:r>
      <w:r>
        <w:t xml:space="preserve"> Fla. Sen. 1500, </w:t>
      </w:r>
      <w:r w:rsidRPr="00A95A2B">
        <w:rPr>
          <w:i/>
        </w:rPr>
        <w:t>s</w:t>
      </w:r>
      <w:r w:rsidRPr="00720D56">
        <w:rPr>
          <w:i/>
        </w:rPr>
        <w:t>upra</w:t>
      </w:r>
      <w:r>
        <w:t xml:space="preserve"> n. 8.</w:t>
      </w:r>
    </w:p>
  </w:footnote>
  <w:footnote w:id="24">
    <w:p w:rsidR="00401158" w:rsidRDefault="00401158">
      <w:pPr>
        <w:pStyle w:val="FootnoteText"/>
      </w:pPr>
      <w:r>
        <w:rPr>
          <w:rStyle w:val="FootnoteReference"/>
        </w:rPr>
        <w:footnoteRef/>
      </w:r>
      <w:r>
        <w:t xml:space="preserve"> Email from Dr. Peter Frederick, Acquisition and Restoration Council at large member, (Sept. 20, 2013, 4:50 p.m. EST).</w:t>
      </w:r>
    </w:p>
  </w:footnote>
  <w:footnote w:id="25">
    <w:p w:rsidR="00401158" w:rsidRDefault="00401158">
      <w:pPr>
        <w:pStyle w:val="FootnoteText"/>
      </w:pPr>
      <w:r>
        <w:rPr>
          <w:rStyle w:val="FootnoteReference"/>
        </w:rPr>
        <w:footnoteRef/>
      </w:r>
      <w:r>
        <w:t xml:space="preserve"> Telephone Interview with Marianne Gengenbach, </w:t>
      </w:r>
      <w:r w:rsidRPr="00A95A2B">
        <w:rPr>
          <w:i/>
        </w:rPr>
        <w:t>s</w:t>
      </w:r>
      <w:r w:rsidRPr="00720D56">
        <w:rPr>
          <w:i/>
        </w:rPr>
        <w:t>upra</w:t>
      </w:r>
      <w:r>
        <w:t xml:space="preserve"> n. 21.</w:t>
      </w:r>
    </w:p>
  </w:footnote>
  <w:footnote w:id="26">
    <w:p w:rsidR="00401158" w:rsidRDefault="00401158" w:rsidP="00907BC7">
      <w:pPr>
        <w:pStyle w:val="FootnoteText"/>
      </w:pPr>
      <w:r>
        <w:rPr>
          <w:rStyle w:val="FootnoteReference"/>
        </w:rPr>
        <w:footnoteRef/>
      </w:r>
      <w:r>
        <w:t xml:space="preserve"> Fla. Dept. </w:t>
      </w:r>
      <w:proofErr w:type="spellStart"/>
      <w:r>
        <w:t>Envtl</w:t>
      </w:r>
      <w:proofErr w:type="spellEnd"/>
      <w:r>
        <w:t xml:space="preserve">. Protec., Div. of State Lands, PowerPoint, </w:t>
      </w:r>
      <w:r w:rsidRPr="006F18B5">
        <w:rPr>
          <w:i/>
        </w:rPr>
        <w:t>Florida Land Programs</w:t>
      </w:r>
      <w:r>
        <w:t xml:space="preserve">, (Nov. 15, 2011). </w:t>
      </w:r>
    </w:p>
  </w:footnote>
  <w:footnote w:id="27">
    <w:p w:rsidR="00401158" w:rsidRDefault="00401158" w:rsidP="00907BC7">
      <w:pPr>
        <w:pStyle w:val="FootnoteText"/>
      </w:pPr>
      <w:r>
        <w:rPr>
          <w:rStyle w:val="FootnoteReference"/>
        </w:rPr>
        <w:footnoteRef/>
      </w:r>
      <w:r>
        <w:t xml:space="preserve"> </w:t>
      </w:r>
      <w:r w:rsidRPr="008543DD">
        <w:rPr>
          <w:i/>
        </w:rPr>
        <w:t>Id</w:t>
      </w:r>
      <w:r>
        <w:t xml:space="preserve">. </w:t>
      </w:r>
    </w:p>
  </w:footnote>
  <w:footnote w:id="28">
    <w:p w:rsidR="00401158" w:rsidRDefault="00401158" w:rsidP="004B387E">
      <w:pPr>
        <w:pStyle w:val="FootnoteText"/>
      </w:pPr>
      <w:r>
        <w:rPr>
          <w:rStyle w:val="FootnoteReference"/>
        </w:rPr>
        <w:footnoteRef/>
      </w:r>
      <w:r>
        <w:t xml:space="preserve"> Dr. Joe </w:t>
      </w:r>
      <w:proofErr w:type="spellStart"/>
      <w:r>
        <w:t>Knetsch</w:t>
      </w:r>
      <w:proofErr w:type="spellEnd"/>
      <w:r>
        <w:t xml:space="preserve">, </w:t>
      </w:r>
      <w:r w:rsidRPr="00255FA0">
        <w:rPr>
          <w:i/>
        </w:rPr>
        <w:t>State Lands History</w:t>
      </w:r>
      <w:r>
        <w:t>, (Nov. 10, 2008)</w:t>
      </w:r>
      <w:r w:rsidRPr="00193511">
        <w:t xml:space="preserve"> http://www.dep.state.fl.us/lands/files/lands_history.pdf</w:t>
      </w:r>
      <w:r>
        <w:t xml:space="preserve"> (accessed Sept. 25, 2013).</w:t>
      </w:r>
    </w:p>
  </w:footnote>
  <w:footnote w:id="29">
    <w:p w:rsidR="00401158" w:rsidRDefault="00401158">
      <w:pPr>
        <w:pStyle w:val="FootnoteText"/>
      </w:pPr>
      <w:r>
        <w:rPr>
          <w:rStyle w:val="FootnoteReference"/>
        </w:rPr>
        <w:footnoteRef/>
      </w:r>
      <w:r>
        <w:t xml:space="preserve"> </w:t>
      </w:r>
      <w:r w:rsidRPr="00AC0AA5">
        <w:rPr>
          <w:i/>
        </w:rPr>
        <w:t>Id</w:t>
      </w:r>
      <w:r>
        <w:t>.</w:t>
      </w:r>
    </w:p>
  </w:footnote>
  <w:footnote w:id="30">
    <w:p w:rsidR="00401158" w:rsidRDefault="00401158">
      <w:pPr>
        <w:pStyle w:val="FootnoteText"/>
      </w:pPr>
      <w:r>
        <w:rPr>
          <w:rStyle w:val="FootnoteReference"/>
        </w:rPr>
        <w:footnoteRef/>
      </w:r>
      <w:r>
        <w:t xml:space="preserve"> Fla. Dept. of </w:t>
      </w:r>
      <w:proofErr w:type="spellStart"/>
      <w:r>
        <w:t>Envtl</w:t>
      </w:r>
      <w:proofErr w:type="spellEnd"/>
      <w:r>
        <w:t xml:space="preserve">. </w:t>
      </w:r>
      <w:proofErr w:type="gramStart"/>
      <w:r>
        <w:t xml:space="preserve">Protec., State Land History, </w:t>
      </w:r>
      <w:r>
        <w:rPr>
          <w:i/>
        </w:rPr>
        <w:t>s</w:t>
      </w:r>
      <w:r w:rsidRPr="00AC0AA5">
        <w:rPr>
          <w:i/>
        </w:rPr>
        <w:t>upra</w:t>
      </w:r>
      <w:r>
        <w:t xml:space="preserve"> n. 1.</w:t>
      </w:r>
      <w:proofErr w:type="gramEnd"/>
    </w:p>
  </w:footnote>
  <w:footnote w:id="31">
    <w:p w:rsidR="00401158" w:rsidRDefault="00401158">
      <w:pPr>
        <w:pStyle w:val="FootnoteText"/>
      </w:pPr>
      <w:r>
        <w:rPr>
          <w:rStyle w:val="FootnoteReference"/>
        </w:rPr>
        <w:footnoteRef/>
      </w:r>
      <w:r>
        <w:t xml:space="preserve"> </w:t>
      </w:r>
      <w:proofErr w:type="gramStart"/>
      <w:r>
        <w:t xml:space="preserve">Dr. Joe </w:t>
      </w:r>
      <w:proofErr w:type="spellStart"/>
      <w:r>
        <w:t>Knetsch</w:t>
      </w:r>
      <w:proofErr w:type="spellEnd"/>
      <w:r>
        <w:t xml:space="preserve">, </w:t>
      </w:r>
      <w:r>
        <w:rPr>
          <w:i/>
        </w:rPr>
        <w:t>s</w:t>
      </w:r>
      <w:r w:rsidRPr="00346471">
        <w:rPr>
          <w:i/>
        </w:rPr>
        <w:t>upra</w:t>
      </w:r>
      <w:r>
        <w:t xml:space="preserve"> n. 28, at 1.</w:t>
      </w:r>
      <w:proofErr w:type="gramEnd"/>
    </w:p>
  </w:footnote>
  <w:footnote w:id="32">
    <w:p w:rsidR="00401158" w:rsidRDefault="00401158" w:rsidP="00ED0A87">
      <w:r>
        <w:rPr>
          <w:rStyle w:val="FootnoteReference"/>
        </w:rPr>
        <w:footnoteRef/>
      </w:r>
      <w:r>
        <w:t xml:space="preserve"> James A. Farr; O. Greg Brock, </w:t>
      </w:r>
      <w:r w:rsidRPr="001F789D">
        <w:rPr>
          <w:i/>
        </w:rPr>
        <w:t>Florida’s landmark Programs for Conservation and Recreation Land Acquisition</w:t>
      </w:r>
      <w:r>
        <w:rPr>
          <w:i/>
        </w:rPr>
        <w:t xml:space="preserve">, </w:t>
      </w:r>
      <w:r>
        <w:t xml:space="preserve">14 Sustain Journal. Spring/Summer 2006 </w:t>
      </w:r>
      <w:r w:rsidRPr="001E637D">
        <w:t>http://www.dep.state.fl.us/lands/files/Florida_LandAcquisition.pdf</w:t>
      </w:r>
      <w:r>
        <w:t>.</w:t>
      </w:r>
    </w:p>
  </w:footnote>
  <w:footnote w:id="33">
    <w:p w:rsidR="00401158" w:rsidRDefault="00401158">
      <w:pPr>
        <w:pStyle w:val="FootnoteText"/>
      </w:pPr>
      <w:r>
        <w:rPr>
          <w:rStyle w:val="FootnoteReference"/>
        </w:rPr>
        <w:footnoteRef/>
      </w:r>
      <w:r>
        <w:t xml:space="preserve"> </w:t>
      </w:r>
      <w:proofErr w:type="gramStart"/>
      <w:r w:rsidRPr="00255FA0">
        <w:rPr>
          <w:i/>
        </w:rPr>
        <w:t>Id</w:t>
      </w:r>
      <w:r>
        <w:t>. at 2.</w:t>
      </w:r>
      <w:proofErr w:type="gramEnd"/>
    </w:p>
  </w:footnote>
  <w:footnote w:id="34">
    <w:p w:rsidR="00401158" w:rsidRDefault="00401158">
      <w:pPr>
        <w:pStyle w:val="FootnoteText"/>
      </w:pPr>
      <w:r>
        <w:rPr>
          <w:rStyle w:val="FootnoteReference"/>
        </w:rPr>
        <w:footnoteRef/>
      </w:r>
      <w:r>
        <w:t xml:space="preserve"> </w:t>
      </w:r>
      <w:r w:rsidRPr="00255FA0">
        <w:rPr>
          <w:i/>
        </w:rPr>
        <w:t>Id</w:t>
      </w:r>
      <w:r>
        <w:t>.</w:t>
      </w:r>
    </w:p>
  </w:footnote>
  <w:footnote w:id="35">
    <w:p w:rsidR="00401158" w:rsidRDefault="00401158">
      <w:pPr>
        <w:pStyle w:val="FootnoteText"/>
      </w:pPr>
      <w:r>
        <w:rPr>
          <w:rStyle w:val="FootnoteReference"/>
        </w:rPr>
        <w:footnoteRef/>
      </w:r>
      <w:r>
        <w:t xml:space="preserve"> </w:t>
      </w:r>
      <w:r w:rsidRPr="00255FA0">
        <w:rPr>
          <w:i/>
        </w:rPr>
        <w:t>Id</w:t>
      </w:r>
      <w:r>
        <w:t>.</w:t>
      </w:r>
    </w:p>
  </w:footnote>
  <w:footnote w:id="36">
    <w:p w:rsidR="00401158" w:rsidRDefault="00401158">
      <w:pPr>
        <w:pStyle w:val="FootnoteText"/>
      </w:pPr>
      <w:r>
        <w:rPr>
          <w:rStyle w:val="FootnoteReference"/>
        </w:rPr>
        <w:footnoteRef/>
      </w:r>
      <w:r>
        <w:t xml:space="preserve"> Documentary Stamp taxes are a t</w:t>
      </w:r>
      <w:r w:rsidRPr="00814CAE">
        <w:t xml:space="preserve">ax on </w:t>
      </w:r>
      <w:r>
        <w:t xml:space="preserve">the </w:t>
      </w:r>
      <w:r w:rsidRPr="00814CAE">
        <w:t>execution of documents and real estate transactions</w:t>
      </w:r>
      <w:r>
        <w:t xml:space="preserve">. </w:t>
      </w:r>
      <w:proofErr w:type="gramStart"/>
      <w:r>
        <w:t>(</w:t>
      </w:r>
      <w:r w:rsidRPr="00814CAE">
        <w:t>$0.70 per $100 on transfers of real property</w:t>
      </w:r>
      <w:r>
        <w:t xml:space="preserve">/ </w:t>
      </w:r>
      <w:r w:rsidRPr="00814CAE">
        <w:t>$0.35 per $100 exec</w:t>
      </w:r>
      <w:r>
        <w:t>ution and delivery of documents).</w:t>
      </w:r>
      <w:proofErr w:type="gramEnd"/>
    </w:p>
  </w:footnote>
  <w:footnote w:id="37">
    <w:p w:rsidR="00401158" w:rsidRDefault="00401158">
      <w:pPr>
        <w:pStyle w:val="FootnoteText"/>
      </w:pPr>
      <w:r>
        <w:rPr>
          <w:rStyle w:val="FootnoteReference"/>
        </w:rPr>
        <w:footnoteRef/>
      </w:r>
      <w:r>
        <w:t xml:space="preserve"> Farr, </w:t>
      </w:r>
      <w:r>
        <w:rPr>
          <w:i/>
        </w:rPr>
        <w:t>s</w:t>
      </w:r>
      <w:r w:rsidRPr="00346471">
        <w:rPr>
          <w:i/>
        </w:rPr>
        <w:t>upra</w:t>
      </w:r>
      <w:r>
        <w:t xml:space="preserve"> n. 32, at 2. </w:t>
      </w:r>
    </w:p>
  </w:footnote>
  <w:footnote w:id="38">
    <w:p w:rsidR="00401158" w:rsidRDefault="00401158">
      <w:pPr>
        <w:pStyle w:val="FootnoteText"/>
      </w:pPr>
      <w:r>
        <w:rPr>
          <w:rStyle w:val="FootnoteReference"/>
        </w:rPr>
        <w:footnoteRef/>
      </w:r>
      <w:r>
        <w:t xml:space="preserve"> </w:t>
      </w:r>
      <w:r w:rsidRPr="00255FA0">
        <w:rPr>
          <w:i/>
        </w:rPr>
        <w:t>Id</w:t>
      </w:r>
      <w:r>
        <w:t>.</w:t>
      </w:r>
    </w:p>
  </w:footnote>
  <w:footnote w:id="39">
    <w:p w:rsidR="00401158" w:rsidRDefault="00401158">
      <w:pPr>
        <w:pStyle w:val="FootnoteText"/>
      </w:pPr>
      <w:r>
        <w:rPr>
          <w:rStyle w:val="FootnoteReference"/>
        </w:rPr>
        <w:footnoteRef/>
      </w:r>
      <w:r>
        <w:t xml:space="preserve"> </w:t>
      </w:r>
      <w:proofErr w:type="gramStart"/>
      <w:r>
        <w:t xml:space="preserve">Dr. Joe </w:t>
      </w:r>
      <w:proofErr w:type="spellStart"/>
      <w:r>
        <w:t>Knetsch</w:t>
      </w:r>
      <w:proofErr w:type="spellEnd"/>
      <w:r>
        <w:t xml:space="preserve">, </w:t>
      </w:r>
      <w:r>
        <w:rPr>
          <w:i/>
        </w:rPr>
        <w:t>supra</w:t>
      </w:r>
      <w:r>
        <w:t xml:space="preserve"> n. 28, at 2.</w:t>
      </w:r>
      <w:proofErr w:type="gramEnd"/>
    </w:p>
  </w:footnote>
  <w:footnote w:id="40">
    <w:p w:rsidR="00401158" w:rsidRDefault="00401158">
      <w:pPr>
        <w:pStyle w:val="FootnoteText"/>
      </w:pPr>
      <w:r>
        <w:rPr>
          <w:rStyle w:val="FootnoteReference"/>
        </w:rPr>
        <w:footnoteRef/>
      </w:r>
      <w:r>
        <w:t xml:space="preserve"> Farr, s</w:t>
      </w:r>
      <w:r w:rsidRPr="00741C18">
        <w:rPr>
          <w:i/>
        </w:rPr>
        <w:t>upra</w:t>
      </w:r>
      <w:r>
        <w:t xml:space="preserve"> n. 32, at 2.  </w:t>
      </w:r>
    </w:p>
  </w:footnote>
  <w:footnote w:id="41">
    <w:p w:rsidR="00401158" w:rsidRDefault="00401158">
      <w:pPr>
        <w:pStyle w:val="FootnoteText"/>
      </w:pPr>
      <w:r>
        <w:rPr>
          <w:rStyle w:val="FootnoteReference"/>
        </w:rPr>
        <w:footnoteRef/>
      </w:r>
      <w:r>
        <w:t xml:space="preserve"> </w:t>
      </w:r>
      <w:r w:rsidRPr="00255FA0">
        <w:rPr>
          <w:i/>
        </w:rPr>
        <w:t>Id</w:t>
      </w:r>
      <w:r>
        <w:t>. at 3.</w:t>
      </w:r>
    </w:p>
  </w:footnote>
  <w:footnote w:id="42">
    <w:p w:rsidR="00401158" w:rsidRDefault="00401158">
      <w:pPr>
        <w:pStyle w:val="FootnoteText"/>
      </w:pPr>
      <w:r>
        <w:rPr>
          <w:rStyle w:val="FootnoteReference"/>
        </w:rPr>
        <w:footnoteRef/>
      </w:r>
      <w:r>
        <w:t xml:space="preserve"> </w:t>
      </w:r>
      <w:r w:rsidRPr="00255FA0">
        <w:rPr>
          <w:i/>
        </w:rPr>
        <w:t>Id</w:t>
      </w:r>
      <w:r>
        <w:t>.</w:t>
      </w:r>
    </w:p>
  </w:footnote>
  <w:footnote w:id="43">
    <w:p w:rsidR="00401158" w:rsidRDefault="00401158">
      <w:pPr>
        <w:pStyle w:val="FootnoteText"/>
      </w:pPr>
      <w:r>
        <w:rPr>
          <w:rStyle w:val="FootnoteReference"/>
        </w:rPr>
        <w:footnoteRef/>
      </w:r>
      <w:r>
        <w:t xml:space="preserve"> </w:t>
      </w:r>
      <w:r w:rsidRPr="00255FA0">
        <w:rPr>
          <w:i/>
        </w:rPr>
        <w:t>Id</w:t>
      </w:r>
      <w:r>
        <w:t>.</w:t>
      </w:r>
    </w:p>
  </w:footnote>
  <w:footnote w:id="44">
    <w:p w:rsidR="00401158" w:rsidRDefault="00401158">
      <w:pPr>
        <w:pStyle w:val="FootnoteText"/>
      </w:pPr>
      <w:r>
        <w:rPr>
          <w:rStyle w:val="FootnoteReference"/>
        </w:rPr>
        <w:footnoteRef/>
      </w:r>
      <w:r>
        <w:t xml:space="preserve"> </w:t>
      </w:r>
      <w:r w:rsidRPr="00831B8C">
        <w:rPr>
          <w:i/>
        </w:rPr>
        <w:t>Id</w:t>
      </w:r>
      <w:r>
        <w:t>.</w:t>
      </w:r>
    </w:p>
  </w:footnote>
  <w:footnote w:id="45">
    <w:p w:rsidR="00401158" w:rsidRDefault="00401158">
      <w:pPr>
        <w:pStyle w:val="FootnoteText"/>
      </w:pPr>
      <w:r>
        <w:rPr>
          <w:rStyle w:val="FootnoteReference"/>
        </w:rPr>
        <w:footnoteRef/>
      </w:r>
      <w:r>
        <w:t xml:space="preserve"> </w:t>
      </w:r>
      <w:r w:rsidRPr="00255FA0">
        <w:rPr>
          <w:i/>
        </w:rPr>
        <w:t>Id</w:t>
      </w:r>
      <w:r>
        <w:t>.</w:t>
      </w:r>
    </w:p>
  </w:footnote>
  <w:footnote w:id="46">
    <w:p w:rsidR="00401158" w:rsidRDefault="00401158">
      <w:pPr>
        <w:pStyle w:val="FootnoteText"/>
      </w:pPr>
      <w:r>
        <w:rPr>
          <w:rStyle w:val="FootnoteReference"/>
        </w:rPr>
        <w:footnoteRef/>
      </w:r>
      <w:r>
        <w:t xml:space="preserve"> </w:t>
      </w:r>
      <w:proofErr w:type="gramStart"/>
      <w:r w:rsidRPr="00255FA0">
        <w:rPr>
          <w:i/>
        </w:rPr>
        <w:t>Id</w:t>
      </w:r>
      <w:r>
        <w:t>. at 4.</w:t>
      </w:r>
      <w:proofErr w:type="gramEnd"/>
    </w:p>
  </w:footnote>
  <w:footnote w:id="47">
    <w:p w:rsidR="00401158" w:rsidRDefault="00401158">
      <w:pPr>
        <w:pStyle w:val="FootnoteText"/>
      </w:pPr>
      <w:r>
        <w:rPr>
          <w:rStyle w:val="FootnoteReference"/>
        </w:rPr>
        <w:footnoteRef/>
      </w:r>
      <w:r>
        <w:t xml:space="preserve"> </w:t>
      </w:r>
      <w:r w:rsidRPr="00255FA0">
        <w:rPr>
          <w:i/>
        </w:rPr>
        <w:t>Id</w:t>
      </w:r>
      <w:r>
        <w:t xml:space="preserve">. </w:t>
      </w:r>
    </w:p>
  </w:footnote>
  <w:footnote w:id="48">
    <w:p w:rsidR="00401158" w:rsidRDefault="00401158">
      <w:pPr>
        <w:pStyle w:val="FootnoteText"/>
      </w:pPr>
      <w:r>
        <w:rPr>
          <w:rStyle w:val="FootnoteReference"/>
        </w:rPr>
        <w:footnoteRef/>
      </w:r>
      <w:r>
        <w:t xml:space="preserve"> </w:t>
      </w:r>
      <w:r w:rsidRPr="00831B8C">
        <w:rPr>
          <w:i/>
        </w:rPr>
        <w:t>Id</w:t>
      </w:r>
      <w:r>
        <w:t>.</w:t>
      </w:r>
    </w:p>
  </w:footnote>
  <w:footnote w:id="49">
    <w:p w:rsidR="00401158" w:rsidRDefault="00401158">
      <w:pPr>
        <w:pStyle w:val="FootnoteText"/>
      </w:pPr>
      <w:r>
        <w:rPr>
          <w:rStyle w:val="FootnoteReference"/>
        </w:rPr>
        <w:footnoteRef/>
      </w:r>
      <w:r>
        <w:t xml:space="preserve"> </w:t>
      </w:r>
      <w:r w:rsidRPr="00255FA0">
        <w:rPr>
          <w:i/>
        </w:rPr>
        <w:t>Id</w:t>
      </w:r>
      <w:r>
        <w:t>.</w:t>
      </w:r>
    </w:p>
  </w:footnote>
  <w:footnote w:id="50">
    <w:p w:rsidR="00401158" w:rsidRDefault="00401158">
      <w:pPr>
        <w:pStyle w:val="FootnoteText"/>
      </w:pPr>
      <w:r>
        <w:rPr>
          <w:rStyle w:val="FootnoteReference"/>
        </w:rPr>
        <w:footnoteRef/>
      </w:r>
      <w:r>
        <w:t xml:space="preserve"> </w:t>
      </w:r>
      <w:r w:rsidRPr="00255FA0">
        <w:rPr>
          <w:i/>
        </w:rPr>
        <w:t>Id</w:t>
      </w:r>
      <w:r>
        <w:t>.</w:t>
      </w:r>
    </w:p>
  </w:footnote>
  <w:footnote w:id="51">
    <w:p w:rsidR="00401158" w:rsidRDefault="00401158">
      <w:pPr>
        <w:pStyle w:val="FootnoteText"/>
      </w:pPr>
      <w:r>
        <w:rPr>
          <w:rStyle w:val="FootnoteReference"/>
        </w:rPr>
        <w:footnoteRef/>
      </w:r>
      <w:r>
        <w:t xml:space="preserve"> </w:t>
      </w:r>
      <w:proofErr w:type="gramStart"/>
      <w:r w:rsidRPr="00255FA0">
        <w:rPr>
          <w:i/>
        </w:rPr>
        <w:t>Id</w:t>
      </w:r>
      <w:r>
        <w:t>. at 5.</w:t>
      </w:r>
      <w:proofErr w:type="gramEnd"/>
      <w:r>
        <w:t xml:space="preserve"> Title to lands purchased through the Save Our Rivers program is held in the name of the specific Water Management Districts and not the state.</w:t>
      </w:r>
    </w:p>
  </w:footnote>
  <w:footnote w:id="52">
    <w:p w:rsidR="00401158" w:rsidRDefault="00401158">
      <w:pPr>
        <w:pStyle w:val="FootnoteText"/>
      </w:pPr>
      <w:r>
        <w:rPr>
          <w:rStyle w:val="FootnoteReference"/>
        </w:rPr>
        <w:footnoteRef/>
      </w:r>
      <w:r>
        <w:t xml:space="preserve"> </w:t>
      </w:r>
      <w:r w:rsidRPr="00255FA0">
        <w:rPr>
          <w:i/>
        </w:rPr>
        <w:t>Id</w:t>
      </w:r>
      <w:r>
        <w:t xml:space="preserve">. </w:t>
      </w:r>
    </w:p>
  </w:footnote>
  <w:footnote w:id="53">
    <w:p w:rsidR="00401158" w:rsidRDefault="00401158">
      <w:pPr>
        <w:pStyle w:val="FootnoteText"/>
      </w:pPr>
      <w:r>
        <w:rPr>
          <w:rStyle w:val="FootnoteReference"/>
        </w:rPr>
        <w:footnoteRef/>
      </w:r>
      <w:r>
        <w:t xml:space="preserve"> </w:t>
      </w:r>
      <w:r w:rsidRPr="00831B8C">
        <w:rPr>
          <w:i/>
        </w:rPr>
        <w:t>Id</w:t>
      </w:r>
      <w:r>
        <w:t>.</w:t>
      </w:r>
    </w:p>
  </w:footnote>
  <w:footnote w:id="54">
    <w:p w:rsidR="00401158" w:rsidRDefault="00401158">
      <w:pPr>
        <w:pStyle w:val="FootnoteText"/>
      </w:pPr>
      <w:r>
        <w:rPr>
          <w:rStyle w:val="FootnoteReference"/>
        </w:rPr>
        <w:footnoteRef/>
      </w:r>
      <w:r>
        <w:t xml:space="preserve"> </w:t>
      </w:r>
      <w:r w:rsidRPr="00255FA0">
        <w:rPr>
          <w:i/>
        </w:rPr>
        <w:t>Id</w:t>
      </w:r>
      <w:r>
        <w:t>.</w:t>
      </w:r>
    </w:p>
  </w:footnote>
  <w:footnote w:id="55">
    <w:p w:rsidR="00401158" w:rsidRDefault="00401158">
      <w:pPr>
        <w:pStyle w:val="FootnoteText"/>
      </w:pPr>
      <w:r>
        <w:rPr>
          <w:rStyle w:val="FootnoteReference"/>
        </w:rPr>
        <w:footnoteRef/>
      </w:r>
      <w:r>
        <w:t xml:space="preserve"> Farr, </w:t>
      </w:r>
      <w:r>
        <w:rPr>
          <w:i/>
        </w:rPr>
        <w:t>s</w:t>
      </w:r>
      <w:r w:rsidRPr="00831B8C">
        <w:rPr>
          <w:i/>
        </w:rPr>
        <w:t>upra</w:t>
      </w:r>
      <w:r>
        <w:t xml:space="preserve"> n. 32, at 5.; Telephone Interview with Preston Robertson Esq., General Counsel, Florida Wildlife Federation, Tallahassee, Fla. (Sept. 20, 2013). </w:t>
      </w:r>
    </w:p>
  </w:footnote>
  <w:footnote w:id="56">
    <w:p w:rsidR="00401158" w:rsidRDefault="00401158">
      <w:pPr>
        <w:pStyle w:val="FootnoteText"/>
      </w:pPr>
      <w:r>
        <w:rPr>
          <w:rStyle w:val="FootnoteReference"/>
        </w:rPr>
        <w:footnoteRef/>
      </w:r>
      <w:r>
        <w:t xml:space="preserve"> Farr, </w:t>
      </w:r>
      <w:r>
        <w:rPr>
          <w:i/>
        </w:rPr>
        <w:t>s</w:t>
      </w:r>
      <w:r w:rsidRPr="00831B8C">
        <w:rPr>
          <w:i/>
        </w:rPr>
        <w:t>upra</w:t>
      </w:r>
      <w:r>
        <w:t xml:space="preserve"> n. 32, at 5.</w:t>
      </w:r>
    </w:p>
  </w:footnote>
  <w:footnote w:id="57">
    <w:p w:rsidR="00401158" w:rsidRDefault="00401158">
      <w:pPr>
        <w:pStyle w:val="FootnoteText"/>
      </w:pPr>
      <w:r>
        <w:rPr>
          <w:rStyle w:val="FootnoteReference"/>
        </w:rPr>
        <w:footnoteRef/>
      </w:r>
      <w:r>
        <w:t xml:space="preserve"> Id.</w:t>
      </w:r>
    </w:p>
  </w:footnote>
  <w:footnote w:id="58">
    <w:p w:rsidR="00401158" w:rsidRDefault="00401158">
      <w:pPr>
        <w:pStyle w:val="FootnoteText"/>
      </w:pPr>
      <w:r>
        <w:rPr>
          <w:rStyle w:val="FootnoteReference"/>
        </w:rPr>
        <w:footnoteRef/>
      </w:r>
      <w:r>
        <w:t xml:space="preserve"> Fla. </w:t>
      </w:r>
      <w:r w:rsidRPr="002A0499">
        <w:t>D</w:t>
      </w:r>
      <w:r>
        <w:t xml:space="preserve">ept. of </w:t>
      </w:r>
      <w:proofErr w:type="spellStart"/>
      <w:r w:rsidRPr="002A0499">
        <w:t>E</w:t>
      </w:r>
      <w:r>
        <w:t>nvtl</w:t>
      </w:r>
      <w:proofErr w:type="spellEnd"/>
      <w:r>
        <w:t xml:space="preserve">. </w:t>
      </w:r>
      <w:proofErr w:type="gramStart"/>
      <w:r w:rsidRPr="002A0499">
        <w:t>P</w:t>
      </w:r>
      <w:r>
        <w:t>rotec. Div.</w:t>
      </w:r>
      <w:r w:rsidRPr="002A0499">
        <w:t xml:space="preserve"> of State Lands, </w:t>
      </w:r>
      <w:r>
        <w:rPr>
          <w:i/>
        </w:rPr>
        <w:t>s</w:t>
      </w:r>
      <w:r w:rsidRPr="002A0499">
        <w:rPr>
          <w:i/>
        </w:rPr>
        <w:t>upra</w:t>
      </w:r>
      <w:r w:rsidRPr="002A0499">
        <w:t xml:space="preserve"> n. 2</w:t>
      </w:r>
      <w:r>
        <w:t>6</w:t>
      </w:r>
      <w:r w:rsidRPr="002A0499">
        <w:t>, at 14.</w:t>
      </w:r>
      <w:proofErr w:type="gramEnd"/>
      <w:r>
        <w:rPr>
          <w:i/>
        </w:rPr>
        <w:t xml:space="preserve"> </w:t>
      </w:r>
      <w:r>
        <w:t xml:space="preserve"> </w:t>
      </w:r>
    </w:p>
  </w:footnote>
  <w:footnote w:id="59">
    <w:p w:rsidR="00401158" w:rsidRDefault="00401158">
      <w:pPr>
        <w:pStyle w:val="FootnoteText"/>
      </w:pPr>
      <w:r>
        <w:rPr>
          <w:rStyle w:val="FootnoteReference"/>
        </w:rPr>
        <w:footnoteRef/>
      </w:r>
      <w:r>
        <w:t xml:space="preserve"> </w:t>
      </w:r>
      <w:proofErr w:type="gramStart"/>
      <w:r w:rsidRPr="002A0499">
        <w:t xml:space="preserve">Farr, </w:t>
      </w:r>
      <w:r>
        <w:rPr>
          <w:i/>
        </w:rPr>
        <w:t>s</w:t>
      </w:r>
      <w:r w:rsidRPr="002A0499">
        <w:rPr>
          <w:i/>
        </w:rPr>
        <w:t>upra</w:t>
      </w:r>
      <w:r w:rsidRPr="002A0499">
        <w:t xml:space="preserve"> n. </w:t>
      </w:r>
      <w:r>
        <w:t>32</w:t>
      </w:r>
      <w:r w:rsidRPr="002A0499">
        <w:t>, at 7.</w:t>
      </w:r>
      <w:proofErr w:type="gramEnd"/>
    </w:p>
  </w:footnote>
  <w:footnote w:id="60">
    <w:p w:rsidR="00401158" w:rsidRDefault="00401158">
      <w:pPr>
        <w:pStyle w:val="FootnoteText"/>
      </w:pPr>
      <w:r>
        <w:rPr>
          <w:rStyle w:val="FootnoteReference"/>
        </w:rPr>
        <w:footnoteRef/>
      </w:r>
      <w:r>
        <w:t xml:space="preserve"> </w:t>
      </w:r>
      <w:proofErr w:type="gramStart"/>
      <w:r w:rsidRPr="00025387">
        <w:rPr>
          <w:i/>
        </w:rPr>
        <w:t>Id</w:t>
      </w:r>
      <w:r>
        <w:t>.; Fla. Dept. State, Div. of Elections, (</w:t>
      </w:r>
      <w:r w:rsidRPr="003D00F5">
        <w:t>http://election.dos.state.fl.us/initiatives/fulltext/pdf/11-1.pdf</w:t>
      </w:r>
      <w:r>
        <w:t>).</w:t>
      </w:r>
      <w:proofErr w:type="gramEnd"/>
    </w:p>
  </w:footnote>
  <w:footnote w:id="61">
    <w:p w:rsidR="00401158" w:rsidRDefault="00401158">
      <w:pPr>
        <w:pStyle w:val="FootnoteText"/>
      </w:pPr>
      <w:r>
        <w:rPr>
          <w:rStyle w:val="FootnoteReference"/>
        </w:rPr>
        <w:footnoteRef/>
      </w:r>
      <w:r>
        <w:t xml:space="preserve"> </w:t>
      </w:r>
      <w:proofErr w:type="gramStart"/>
      <w:r w:rsidRPr="002A0499">
        <w:t xml:space="preserve">Farr, </w:t>
      </w:r>
      <w:r>
        <w:rPr>
          <w:i/>
        </w:rPr>
        <w:t>s</w:t>
      </w:r>
      <w:r w:rsidRPr="002A0499">
        <w:rPr>
          <w:i/>
        </w:rPr>
        <w:t>upra</w:t>
      </w:r>
      <w:r w:rsidRPr="002A0499">
        <w:t xml:space="preserve"> n. </w:t>
      </w:r>
      <w:r>
        <w:t>32</w:t>
      </w:r>
      <w:r w:rsidRPr="002A0499">
        <w:t>, at 7.</w:t>
      </w:r>
      <w:proofErr w:type="gramEnd"/>
    </w:p>
  </w:footnote>
  <w:footnote w:id="62">
    <w:p w:rsidR="00401158" w:rsidRDefault="00401158">
      <w:pPr>
        <w:pStyle w:val="FootnoteText"/>
      </w:pPr>
      <w:r>
        <w:rPr>
          <w:rStyle w:val="FootnoteReference"/>
        </w:rPr>
        <w:footnoteRef/>
      </w:r>
      <w:r>
        <w:t xml:space="preserve"> </w:t>
      </w:r>
      <w:r w:rsidRPr="007205CE">
        <w:rPr>
          <w:i/>
        </w:rPr>
        <w:t>Id</w:t>
      </w:r>
      <w:r>
        <w:t>.</w:t>
      </w:r>
    </w:p>
  </w:footnote>
  <w:footnote w:id="63">
    <w:p w:rsidR="00401158" w:rsidRPr="009B724D" w:rsidRDefault="00401158" w:rsidP="009B724D">
      <w:pPr>
        <w:spacing w:after="240"/>
        <w:rPr>
          <w:rFonts w:ascii="Times" w:eastAsia="Times New Roman" w:hAnsi="Times" w:cs="Times New Roman"/>
          <w:sz w:val="20"/>
          <w:szCs w:val="20"/>
        </w:rPr>
      </w:pPr>
      <w:r>
        <w:rPr>
          <w:rStyle w:val="FootnoteReference"/>
        </w:rPr>
        <w:footnoteRef/>
      </w:r>
      <w:r>
        <w:t xml:space="preserve"> </w:t>
      </w:r>
      <w:proofErr w:type="gramStart"/>
      <w:r>
        <w:rPr>
          <w:rFonts w:ascii="Times New Roman" w:eastAsia="Times New Roman" w:hAnsi="Times New Roman" w:cs="Times New Roman"/>
        </w:rPr>
        <w:t>Fla. Stat. Ann. § 259.105 (2013</w:t>
      </w:r>
      <w:r w:rsidRPr="009B724D">
        <w:rPr>
          <w:rFonts w:ascii="Times New Roman" w:eastAsia="Times New Roman" w:hAnsi="Times New Roman" w:cs="Times New Roman"/>
        </w:rPr>
        <w:t>)</w:t>
      </w:r>
      <w:r>
        <w:rPr>
          <w:rFonts w:ascii="Times New Roman" w:eastAsia="Times New Roman" w:hAnsi="Times New Roman" w:cs="Times New Roman"/>
        </w:rPr>
        <w:t>.</w:t>
      </w:r>
      <w:proofErr w:type="gramEnd"/>
    </w:p>
  </w:footnote>
  <w:footnote w:id="64">
    <w:p w:rsidR="00401158" w:rsidRDefault="00401158" w:rsidP="00036EC3">
      <w:pPr>
        <w:pStyle w:val="FootnoteText"/>
      </w:pPr>
      <w:r>
        <w:rPr>
          <w:rStyle w:val="FootnoteReference"/>
        </w:rPr>
        <w:footnoteRef/>
      </w:r>
      <w:r w:rsidRPr="007205CE">
        <w:rPr>
          <w:i/>
        </w:rPr>
        <w:t>Id</w:t>
      </w:r>
      <w:r>
        <w:t>.</w:t>
      </w:r>
    </w:p>
  </w:footnote>
  <w:footnote w:id="65">
    <w:p w:rsidR="00401158" w:rsidRDefault="00401158" w:rsidP="00036EC3">
      <w:pPr>
        <w:pStyle w:val="FootnoteText"/>
      </w:pPr>
      <w:r>
        <w:rPr>
          <w:rStyle w:val="FootnoteReference"/>
        </w:rPr>
        <w:footnoteRef/>
      </w:r>
      <w:r>
        <w:t xml:space="preserve"> </w:t>
      </w:r>
      <w:proofErr w:type="gramStart"/>
      <w:r>
        <w:t xml:space="preserve">Farr, </w:t>
      </w:r>
      <w:r>
        <w:rPr>
          <w:i/>
        </w:rPr>
        <w:t>s</w:t>
      </w:r>
      <w:r w:rsidRPr="007205CE">
        <w:rPr>
          <w:i/>
        </w:rPr>
        <w:t>upra</w:t>
      </w:r>
      <w:r>
        <w:t xml:space="preserve"> n. 32, at 8.</w:t>
      </w:r>
      <w:proofErr w:type="gramEnd"/>
    </w:p>
  </w:footnote>
  <w:footnote w:id="66">
    <w:p w:rsidR="00401158" w:rsidRDefault="00401158" w:rsidP="00036EC3">
      <w:pPr>
        <w:pStyle w:val="FootnoteText"/>
      </w:pPr>
      <w:r>
        <w:rPr>
          <w:rStyle w:val="FootnoteReference"/>
        </w:rPr>
        <w:footnoteRef/>
      </w:r>
      <w:r>
        <w:t xml:space="preserve"> Fla. Admin. Code § 18–24 (2013).</w:t>
      </w:r>
    </w:p>
  </w:footnote>
  <w:footnote w:id="67">
    <w:p w:rsidR="00401158" w:rsidRDefault="00401158" w:rsidP="00036EC3">
      <w:pPr>
        <w:pStyle w:val="FootnoteText"/>
      </w:pPr>
      <w:r>
        <w:rPr>
          <w:rStyle w:val="FootnoteReference"/>
        </w:rPr>
        <w:footnoteRef/>
      </w:r>
      <w:r>
        <w:t xml:space="preserve"> </w:t>
      </w:r>
      <w:r w:rsidRPr="00E0521D">
        <w:rPr>
          <w:i/>
        </w:rPr>
        <w:t>Id</w:t>
      </w:r>
      <w:r>
        <w:t xml:space="preserve">. </w:t>
      </w:r>
    </w:p>
  </w:footnote>
  <w:footnote w:id="68">
    <w:p w:rsidR="00401158" w:rsidRPr="009B724D" w:rsidRDefault="00401158">
      <w:pPr>
        <w:pStyle w:val="FootnoteText"/>
      </w:pPr>
      <w:r>
        <w:rPr>
          <w:rStyle w:val="FootnoteReference"/>
        </w:rPr>
        <w:footnoteRef/>
      </w:r>
      <w:r>
        <w:t xml:space="preserve"> </w:t>
      </w:r>
      <w:proofErr w:type="gramStart"/>
      <w:r>
        <w:t xml:space="preserve">Telephone </w:t>
      </w:r>
      <w:r w:rsidRPr="00C2273F">
        <w:t xml:space="preserve">Interview with Preston Robertson, </w:t>
      </w:r>
      <w:r w:rsidRPr="00193511">
        <w:rPr>
          <w:i/>
        </w:rPr>
        <w:t>supra</w:t>
      </w:r>
      <w:r w:rsidRPr="00C2273F">
        <w:t xml:space="preserve"> n. 5</w:t>
      </w:r>
      <w:r>
        <w:t>5</w:t>
      </w:r>
      <w:r w:rsidRPr="00C2273F">
        <w:t>.</w:t>
      </w:r>
      <w:proofErr w:type="gramEnd"/>
    </w:p>
  </w:footnote>
  <w:footnote w:id="69">
    <w:p w:rsidR="00401158" w:rsidRDefault="00401158" w:rsidP="001D11EB">
      <w:pPr>
        <w:pStyle w:val="FootnoteText"/>
      </w:pPr>
      <w:r>
        <w:rPr>
          <w:rStyle w:val="FootnoteReference"/>
        </w:rPr>
        <w:footnoteRef/>
      </w:r>
      <w:r>
        <w:t xml:space="preserve"> </w:t>
      </w:r>
      <w:r w:rsidRPr="004D4876">
        <w:rPr>
          <w:rFonts w:ascii="Times New Roman" w:hAnsi="Times New Roman" w:cs="Times New Roman"/>
        </w:rPr>
        <w:t>Under Florida Forever, the DEP Division of State Lands receive 35% of the funding; Water Management Districts receive 30%, Florida Communities Trust receives 21%; the Department of Family Lands receives 3.5%, the Stan Mayfield Working Waterfront receives 2.5%, the Recreation and Development Assistance Program receives 2%, Fish and Wildlife Conservation Commission receives 1.5%, the Forestry Department receives 1.5%, Recreation and Parks receives 1.5%, and Department of Greenways and Trails receives 1.5%.</w:t>
      </w:r>
      <w:r>
        <w:t>Fl</w:t>
      </w:r>
      <w:r w:rsidRPr="004D4876">
        <w:t>a</w:t>
      </w:r>
      <w:r>
        <w:t>. Dep</w:t>
      </w:r>
      <w:r w:rsidRPr="004D4876">
        <w:t>t</w:t>
      </w:r>
      <w:r>
        <w:t xml:space="preserve">. of </w:t>
      </w:r>
      <w:proofErr w:type="spellStart"/>
      <w:r>
        <w:t>Envt</w:t>
      </w:r>
      <w:r w:rsidRPr="004D4876">
        <w:t>l</w:t>
      </w:r>
      <w:proofErr w:type="spellEnd"/>
      <w:r>
        <w:t>. Protec.</w:t>
      </w:r>
      <w:r w:rsidRPr="004D4876">
        <w:t>,</w:t>
      </w:r>
      <w:r>
        <w:rPr>
          <w:i/>
        </w:rPr>
        <w:t xml:space="preserve"> Florida Forever</w:t>
      </w:r>
      <w:r>
        <w:t xml:space="preserve">, </w:t>
      </w:r>
      <w:r w:rsidRPr="004D4876">
        <w:t>http://www.dep.state.fl.us/lands/fl_forever.htm</w:t>
      </w:r>
      <w:r>
        <w:t xml:space="preserve"> (accessed Sept. 30, 2013).</w:t>
      </w:r>
    </w:p>
  </w:footnote>
  <w:footnote w:id="70">
    <w:p w:rsidR="00401158" w:rsidRDefault="00401158">
      <w:pPr>
        <w:pStyle w:val="FootnoteText"/>
      </w:pPr>
      <w:r>
        <w:rPr>
          <w:rStyle w:val="FootnoteReference"/>
        </w:rPr>
        <w:footnoteRef/>
      </w:r>
      <w:r>
        <w:t xml:space="preserve"> Andy McLeod, The Nature Conservancy, PowerPoint, Fla. State University </w:t>
      </w:r>
      <w:proofErr w:type="spellStart"/>
      <w:r>
        <w:t>DeVoe</w:t>
      </w:r>
      <w:proofErr w:type="spellEnd"/>
      <w:r>
        <w:t xml:space="preserve"> Symposium, (Feb. 15, 2007). </w:t>
      </w:r>
    </w:p>
  </w:footnote>
  <w:footnote w:id="71">
    <w:p w:rsidR="00401158" w:rsidRDefault="00401158">
      <w:pPr>
        <w:pStyle w:val="FootnoteText"/>
      </w:pPr>
      <w:r>
        <w:rPr>
          <w:rStyle w:val="FootnoteReference"/>
        </w:rPr>
        <w:footnoteRef/>
      </w:r>
      <w:r>
        <w:t xml:space="preserve"> </w:t>
      </w:r>
      <w:proofErr w:type="gramStart"/>
      <w:r>
        <w:t xml:space="preserve">Farr; </w:t>
      </w:r>
      <w:r>
        <w:rPr>
          <w:i/>
        </w:rPr>
        <w:t>s</w:t>
      </w:r>
      <w:r w:rsidRPr="00C2273F">
        <w:rPr>
          <w:i/>
        </w:rPr>
        <w:t>upra</w:t>
      </w:r>
      <w:r>
        <w:t xml:space="preserve"> n. 32, at 7.</w:t>
      </w:r>
      <w:proofErr w:type="gramEnd"/>
    </w:p>
  </w:footnote>
  <w:footnote w:id="72">
    <w:p w:rsidR="00401158" w:rsidRDefault="00401158">
      <w:pPr>
        <w:pStyle w:val="FootnoteText"/>
      </w:pPr>
      <w:r>
        <w:rPr>
          <w:rStyle w:val="FootnoteReference"/>
        </w:rPr>
        <w:footnoteRef/>
      </w:r>
      <w:r>
        <w:t xml:space="preserve"> </w:t>
      </w:r>
      <w:r w:rsidRPr="00E043B0">
        <w:rPr>
          <w:i/>
        </w:rPr>
        <w:t>Id</w:t>
      </w:r>
      <w:r>
        <w:t xml:space="preserve">.  </w:t>
      </w:r>
    </w:p>
  </w:footnote>
  <w:footnote w:id="73">
    <w:p w:rsidR="00401158" w:rsidRDefault="00401158">
      <w:pPr>
        <w:pStyle w:val="FootnoteText"/>
      </w:pPr>
      <w:r>
        <w:rPr>
          <w:rStyle w:val="FootnoteReference"/>
        </w:rPr>
        <w:footnoteRef/>
      </w:r>
      <w:r>
        <w:t xml:space="preserve"> </w:t>
      </w:r>
      <w:r w:rsidRPr="00025387">
        <w:rPr>
          <w:i/>
        </w:rPr>
        <w:t>Id</w:t>
      </w:r>
      <w:r>
        <w:t>.</w:t>
      </w:r>
    </w:p>
  </w:footnote>
  <w:footnote w:id="74">
    <w:p w:rsidR="00401158" w:rsidRDefault="00401158">
      <w:pPr>
        <w:pStyle w:val="FootnoteText"/>
      </w:pPr>
      <w:r>
        <w:rPr>
          <w:rStyle w:val="FootnoteReference"/>
        </w:rPr>
        <w:footnoteRef/>
      </w:r>
      <w:r>
        <w:t xml:space="preserve"> </w:t>
      </w:r>
      <w:r w:rsidRPr="004D4876">
        <w:rPr>
          <w:i/>
        </w:rPr>
        <w:t>Id</w:t>
      </w:r>
      <w:r>
        <w:t>.</w:t>
      </w:r>
    </w:p>
  </w:footnote>
  <w:footnote w:id="75">
    <w:p w:rsidR="00401158" w:rsidRDefault="00401158">
      <w:pPr>
        <w:pStyle w:val="FootnoteText"/>
      </w:pPr>
      <w:r>
        <w:rPr>
          <w:rStyle w:val="FootnoteReference"/>
        </w:rPr>
        <w:footnoteRef/>
      </w:r>
      <w:r>
        <w:t xml:space="preserve"> </w:t>
      </w:r>
      <w:r w:rsidRPr="00E043B0">
        <w:rPr>
          <w:i/>
        </w:rPr>
        <w:t>Id</w:t>
      </w:r>
      <w:r>
        <w:t>.</w:t>
      </w:r>
    </w:p>
  </w:footnote>
  <w:footnote w:id="76">
    <w:p w:rsidR="00401158" w:rsidRDefault="00401158">
      <w:pPr>
        <w:pStyle w:val="FootnoteText"/>
      </w:pPr>
      <w:r>
        <w:rPr>
          <w:rStyle w:val="FootnoteReference"/>
        </w:rPr>
        <w:footnoteRef/>
      </w:r>
      <w:r>
        <w:t xml:space="preserve"> </w:t>
      </w:r>
      <w:r w:rsidRPr="00E043B0">
        <w:rPr>
          <w:i/>
        </w:rPr>
        <w:t>Id</w:t>
      </w:r>
      <w:r>
        <w:t>.</w:t>
      </w:r>
    </w:p>
  </w:footnote>
  <w:footnote w:id="77">
    <w:p w:rsidR="00401158" w:rsidRDefault="00401158">
      <w:pPr>
        <w:pStyle w:val="FootnoteText"/>
      </w:pPr>
      <w:r>
        <w:rPr>
          <w:rStyle w:val="FootnoteReference"/>
        </w:rPr>
        <w:footnoteRef/>
      </w:r>
      <w:r>
        <w:t xml:space="preserve"> </w:t>
      </w:r>
      <w:proofErr w:type="gramStart"/>
      <w:r w:rsidRPr="004D4876">
        <w:rPr>
          <w:i/>
        </w:rPr>
        <w:t>Id</w:t>
      </w:r>
      <w:r>
        <w:t>. at 8.</w:t>
      </w:r>
      <w:proofErr w:type="gramEnd"/>
    </w:p>
  </w:footnote>
  <w:footnote w:id="78">
    <w:p w:rsidR="00401158" w:rsidRDefault="00401158">
      <w:pPr>
        <w:pStyle w:val="FootnoteText"/>
      </w:pPr>
      <w:r>
        <w:rPr>
          <w:rStyle w:val="FootnoteReference"/>
        </w:rPr>
        <w:footnoteRef/>
      </w:r>
      <w:r>
        <w:t xml:space="preserve"> Email from Dr. Peter Frederick, </w:t>
      </w:r>
      <w:r>
        <w:rPr>
          <w:i/>
        </w:rPr>
        <w:t>s</w:t>
      </w:r>
      <w:r w:rsidRPr="004D4876">
        <w:rPr>
          <w:i/>
        </w:rPr>
        <w:t>upra</w:t>
      </w:r>
      <w:r>
        <w:t xml:space="preserve"> n. 23. </w:t>
      </w:r>
    </w:p>
  </w:footnote>
  <w:footnote w:id="79">
    <w:p w:rsidR="00401158" w:rsidRDefault="00401158">
      <w:pPr>
        <w:pStyle w:val="FootnoteText"/>
      </w:pPr>
      <w:r>
        <w:rPr>
          <w:rStyle w:val="FootnoteReference"/>
        </w:rPr>
        <w:footnoteRef/>
      </w:r>
      <w:r>
        <w:t xml:space="preserve"> </w:t>
      </w:r>
      <w:r w:rsidRPr="004D4876">
        <w:rPr>
          <w:i/>
        </w:rPr>
        <w:t>Id</w:t>
      </w:r>
      <w:r>
        <w:t>.</w:t>
      </w:r>
    </w:p>
  </w:footnote>
  <w:footnote w:id="80">
    <w:p w:rsidR="00401158" w:rsidRDefault="00401158">
      <w:pPr>
        <w:pStyle w:val="FootnoteText"/>
      </w:pPr>
      <w:r>
        <w:rPr>
          <w:rStyle w:val="FootnoteReference"/>
        </w:rPr>
        <w:footnoteRef/>
      </w:r>
      <w:r>
        <w:t xml:space="preserve"> </w:t>
      </w:r>
      <w:r w:rsidRPr="004D4876">
        <w:rPr>
          <w:i/>
        </w:rPr>
        <w:t>Id</w:t>
      </w:r>
      <w:r>
        <w:t>.</w:t>
      </w:r>
    </w:p>
  </w:footnote>
  <w:footnote w:id="81">
    <w:p w:rsidR="00401158" w:rsidRDefault="00401158">
      <w:pPr>
        <w:pStyle w:val="FootnoteText"/>
      </w:pPr>
      <w:r>
        <w:rPr>
          <w:rStyle w:val="FootnoteReference"/>
        </w:rPr>
        <w:footnoteRef/>
      </w:r>
      <w:r>
        <w:t xml:space="preserve"> </w:t>
      </w:r>
      <w:proofErr w:type="gramStart"/>
      <w:r w:rsidRPr="004D4876">
        <w:t xml:space="preserve">Farr, </w:t>
      </w:r>
      <w:r>
        <w:rPr>
          <w:i/>
        </w:rPr>
        <w:t>s</w:t>
      </w:r>
      <w:r w:rsidRPr="004D4876">
        <w:rPr>
          <w:i/>
        </w:rPr>
        <w:t>upra</w:t>
      </w:r>
      <w:r w:rsidRPr="004D4876">
        <w:t xml:space="preserve"> n. </w:t>
      </w:r>
      <w:r>
        <w:t>32</w:t>
      </w:r>
      <w:r w:rsidRPr="004D4876">
        <w:t>, at 8.</w:t>
      </w:r>
      <w:proofErr w:type="gramEnd"/>
    </w:p>
  </w:footnote>
  <w:footnote w:id="82">
    <w:p w:rsidR="00401158" w:rsidRDefault="00401158">
      <w:pPr>
        <w:pStyle w:val="FootnoteText"/>
      </w:pPr>
      <w:r>
        <w:rPr>
          <w:rStyle w:val="FootnoteReference"/>
        </w:rPr>
        <w:footnoteRef/>
      </w:r>
      <w:r>
        <w:t xml:space="preserve"> Fla. Dept. of </w:t>
      </w:r>
      <w:proofErr w:type="spellStart"/>
      <w:r>
        <w:t>Envtl</w:t>
      </w:r>
      <w:proofErr w:type="spellEnd"/>
      <w:r>
        <w:t>. Protec.</w:t>
      </w:r>
      <w:r>
        <w:rPr>
          <w:color w:val="FF0000"/>
        </w:rPr>
        <w:t xml:space="preserve"> </w:t>
      </w:r>
      <w:r w:rsidRPr="00C2273F">
        <w:t xml:space="preserve">Div. of State Lands, </w:t>
      </w:r>
      <w:r w:rsidRPr="00C2273F">
        <w:rPr>
          <w:i/>
        </w:rPr>
        <w:t>How Property Becomes a Florida Forever Project</w:t>
      </w:r>
      <w:r>
        <w:t xml:space="preserve">, June 2011, </w:t>
      </w:r>
      <w:r w:rsidRPr="00C2273F">
        <w:t>http://www.dep.state.fl.us/lands/files/how_property_becomes_a_ff_project.pdf</w:t>
      </w:r>
      <w:r>
        <w:t xml:space="preserve"> (accessed Sept. 30, 2013).</w:t>
      </w:r>
    </w:p>
  </w:footnote>
  <w:footnote w:id="83">
    <w:p w:rsidR="00401158" w:rsidRDefault="00401158">
      <w:pPr>
        <w:pStyle w:val="FootnoteText"/>
      </w:pPr>
      <w:r>
        <w:rPr>
          <w:rStyle w:val="FootnoteReference"/>
        </w:rPr>
        <w:footnoteRef/>
      </w:r>
      <w:r>
        <w:t xml:space="preserve"> </w:t>
      </w:r>
      <w:r w:rsidRPr="00E043B0">
        <w:rPr>
          <w:i/>
        </w:rPr>
        <w:t>Id</w:t>
      </w:r>
      <w:r>
        <w:t>.</w:t>
      </w:r>
    </w:p>
  </w:footnote>
  <w:footnote w:id="84">
    <w:p w:rsidR="00401158" w:rsidRDefault="00401158">
      <w:pPr>
        <w:pStyle w:val="FootnoteText"/>
      </w:pPr>
      <w:r>
        <w:rPr>
          <w:rStyle w:val="FootnoteReference"/>
        </w:rPr>
        <w:footnoteRef/>
      </w:r>
      <w:r>
        <w:t xml:space="preserve"> </w:t>
      </w:r>
      <w:r w:rsidRPr="00025387">
        <w:rPr>
          <w:i/>
        </w:rPr>
        <w:t>Id.</w:t>
      </w:r>
    </w:p>
  </w:footnote>
  <w:footnote w:id="85">
    <w:p w:rsidR="00401158" w:rsidRDefault="00401158">
      <w:pPr>
        <w:pStyle w:val="FootnoteText"/>
      </w:pPr>
      <w:r>
        <w:rPr>
          <w:rStyle w:val="FootnoteReference"/>
        </w:rPr>
        <w:footnoteRef/>
      </w:r>
      <w:r>
        <w:t xml:space="preserve"> Farr, </w:t>
      </w:r>
      <w:r>
        <w:rPr>
          <w:i/>
        </w:rPr>
        <w:t>s</w:t>
      </w:r>
      <w:r w:rsidRPr="00C2273F">
        <w:rPr>
          <w:i/>
        </w:rPr>
        <w:t>upra</w:t>
      </w:r>
      <w:r>
        <w:t xml:space="preserve"> n. 32, at </w:t>
      </w:r>
      <w:proofErr w:type="gramStart"/>
      <w:r>
        <w:t>8.;</w:t>
      </w:r>
      <w:proofErr w:type="gramEnd"/>
      <w:r>
        <w:t xml:space="preserve"> F-TRAC, a FNAI interactive program, looks at different species, water resources, natural communities and forestry. It is employed every six months in conjunction with the selection meetings to assess the new potential projects as well as lands already in public ownership. This program takes into account what important resources are already represented in protected lands when it assesses the value of an unprotected piece of land.</w:t>
      </w:r>
    </w:p>
  </w:footnote>
  <w:footnote w:id="86">
    <w:p w:rsidR="00401158" w:rsidRDefault="00401158">
      <w:pPr>
        <w:pStyle w:val="FootnoteText"/>
      </w:pPr>
      <w:r>
        <w:rPr>
          <w:rStyle w:val="FootnoteReference"/>
        </w:rPr>
        <w:footnoteRef/>
      </w:r>
      <w:r>
        <w:t xml:space="preserve"> </w:t>
      </w:r>
      <w:r w:rsidRPr="00FE04D8">
        <w:rPr>
          <w:i/>
        </w:rPr>
        <w:t>Id</w:t>
      </w:r>
      <w:r>
        <w:t>.</w:t>
      </w:r>
    </w:p>
  </w:footnote>
  <w:footnote w:id="87">
    <w:p w:rsidR="00401158" w:rsidRDefault="00401158">
      <w:pPr>
        <w:pStyle w:val="FootnoteText"/>
      </w:pPr>
      <w:r>
        <w:rPr>
          <w:rStyle w:val="FootnoteReference"/>
        </w:rPr>
        <w:footnoteRef/>
      </w:r>
      <w:r>
        <w:t xml:space="preserve"> </w:t>
      </w:r>
      <w:proofErr w:type="gramStart"/>
      <w:r w:rsidRPr="00FE04D8">
        <w:rPr>
          <w:i/>
        </w:rPr>
        <w:t>Id</w:t>
      </w:r>
      <w:r>
        <w:t>. at 9.</w:t>
      </w:r>
      <w:proofErr w:type="gramEnd"/>
    </w:p>
  </w:footnote>
  <w:footnote w:id="88">
    <w:p w:rsidR="00401158" w:rsidRDefault="00401158">
      <w:pPr>
        <w:pStyle w:val="FootnoteText"/>
      </w:pPr>
      <w:r>
        <w:rPr>
          <w:rStyle w:val="FootnoteReference"/>
        </w:rPr>
        <w:footnoteRef/>
      </w:r>
      <w:r>
        <w:t xml:space="preserve"> </w:t>
      </w:r>
      <w:r w:rsidRPr="00025387">
        <w:rPr>
          <w:i/>
        </w:rPr>
        <w:t>Id.</w:t>
      </w:r>
    </w:p>
  </w:footnote>
  <w:footnote w:id="89">
    <w:p w:rsidR="00401158" w:rsidRDefault="00401158">
      <w:pPr>
        <w:pStyle w:val="FootnoteText"/>
      </w:pPr>
      <w:r>
        <w:rPr>
          <w:rStyle w:val="FootnoteReference"/>
        </w:rPr>
        <w:footnoteRef/>
      </w:r>
      <w:r>
        <w:t xml:space="preserve"> Fla. Stat. § 259.105 (2013)</w:t>
      </w:r>
    </w:p>
  </w:footnote>
  <w:footnote w:id="90">
    <w:p w:rsidR="00401158" w:rsidRDefault="00401158">
      <w:pPr>
        <w:pStyle w:val="FootnoteText"/>
      </w:pPr>
      <w:r>
        <w:rPr>
          <w:rStyle w:val="FootnoteReference"/>
        </w:rPr>
        <w:footnoteRef/>
      </w:r>
      <w:r>
        <w:t xml:space="preserve"> </w:t>
      </w:r>
      <w:r w:rsidRPr="00FE04D8">
        <w:rPr>
          <w:i/>
        </w:rPr>
        <w:t>Id</w:t>
      </w:r>
      <w:r>
        <w:t>.</w:t>
      </w:r>
    </w:p>
  </w:footnote>
  <w:footnote w:id="91">
    <w:p w:rsidR="00401158" w:rsidRDefault="00401158">
      <w:pPr>
        <w:pStyle w:val="FootnoteText"/>
      </w:pPr>
      <w:r>
        <w:rPr>
          <w:rStyle w:val="FootnoteReference"/>
        </w:rPr>
        <w:footnoteRef/>
      </w:r>
      <w:r>
        <w:t xml:space="preserve"> </w:t>
      </w:r>
      <w:r w:rsidRPr="00025387">
        <w:rPr>
          <w:i/>
        </w:rPr>
        <w:t>Id.</w:t>
      </w:r>
    </w:p>
  </w:footnote>
  <w:footnote w:id="92">
    <w:p w:rsidR="00401158" w:rsidRDefault="00401158">
      <w:pPr>
        <w:pStyle w:val="FootnoteText"/>
      </w:pPr>
      <w:r>
        <w:rPr>
          <w:rStyle w:val="FootnoteReference"/>
        </w:rPr>
        <w:footnoteRef/>
      </w:r>
      <w:r>
        <w:t xml:space="preserve"> </w:t>
      </w:r>
      <w:proofErr w:type="gramStart"/>
      <w:r>
        <w:t xml:space="preserve">Farr, </w:t>
      </w:r>
      <w:r>
        <w:rPr>
          <w:i/>
        </w:rPr>
        <w:t xml:space="preserve">supra </w:t>
      </w:r>
      <w:r>
        <w:t>n. 32, at 9.</w:t>
      </w:r>
      <w:proofErr w:type="gramEnd"/>
    </w:p>
  </w:footnote>
  <w:footnote w:id="93">
    <w:p w:rsidR="00401158" w:rsidRPr="00FE04D8" w:rsidRDefault="00401158">
      <w:pPr>
        <w:pStyle w:val="FootnoteText"/>
      </w:pPr>
      <w:r>
        <w:rPr>
          <w:rStyle w:val="FootnoteReference"/>
        </w:rPr>
        <w:footnoteRef/>
      </w:r>
      <w:r>
        <w:t xml:space="preserve"> </w:t>
      </w:r>
      <w:proofErr w:type="gramStart"/>
      <w:r w:rsidRPr="00025387">
        <w:rPr>
          <w:i/>
        </w:rPr>
        <w:t>Id.</w:t>
      </w:r>
      <w:r>
        <w:rPr>
          <w:i/>
        </w:rPr>
        <w:t xml:space="preserve"> </w:t>
      </w:r>
      <w:r>
        <w:t>at 10.</w:t>
      </w:r>
      <w:proofErr w:type="gramEnd"/>
    </w:p>
  </w:footnote>
  <w:footnote w:id="94">
    <w:p w:rsidR="00401158" w:rsidRDefault="00401158" w:rsidP="00FE04D8">
      <w:r>
        <w:rPr>
          <w:rStyle w:val="FootnoteReference"/>
        </w:rPr>
        <w:footnoteRef/>
      </w:r>
      <w:r>
        <w:t xml:space="preserve"> </w:t>
      </w:r>
      <w:r w:rsidRPr="00E043B0">
        <w:rPr>
          <w:i/>
        </w:rPr>
        <w:t>Id</w:t>
      </w:r>
      <w:r>
        <w:t xml:space="preserve">.; Projects vary in size, resources, and the number of private owners who are affected. Some projects are small sites meant to protect a specific point resource such as a historical site, while other projects span hundreds of acres seeking to preserve a natural community. </w:t>
      </w:r>
    </w:p>
    <w:p w:rsidR="00401158" w:rsidRDefault="00401158" w:rsidP="00FE04D8"/>
  </w:footnote>
  <w:footnote w:id="95">
    <w:p w:rsidR="00401158" w:rsidRDefault="00401158">
      <w:pPr>
        <w:pStyle w:val="FootnoteText"/>
      </w:pPr>
      <w:r>
        <w:rPr>
          <w:rStyle w:val="FootnoteReference"/>
        </w:rPr>
        <w:footnoteRef/>
      </w:r>
      <w:r>
        <w:t xml:space="preserve"> </w:t>
      </w:r>
      <w:r w:rsidRPr="00FE04D8">
        <w:rPr>
          <w:i/>
        </w:rPr>
        <w:t>Id</w:t>
      </w:r>
      <w:r>
        <w:t>.; If a project is given the go ahead it is then given to the Bureau of Survey and Mapping to do a title search and put together an appraisal map.</w:t>
      </w:r>
      <w:r>
        <w:rPr>
          <w:rStyle w:val="FootnoteReference"/>
        </w:rPr>
        <w:footnoteRef/>
      </w:r>
      <w:r>
        <w:t xml:space="preserve"> The goal of this is to make sure there aren’t any defects in the value of the land as they see it. This map is then given to the Bureau of Appraisal. The state hires private appraisers to determine the maximum price the State is willing to pay and the final decision is then made by the Governor and Cabinet, if the purchase price exceeds $250,000.</w:t>
      </w:r>
    </w:p>
  </w:footnote>
  <w:footnote w:id="96">
    <w:p w:rsidR="00401158" w:rsidRDefault="00401158">
      <w:pPr>
        <w:pStyle w:val="FootnoteText"/>
      </w:pPr>
      <w:r>
        <w:rPr>
          <w:rStyle w:val="FootnoteReference"/>
        </w:rPr>
        <w:footnoteRef/>
      </w:r>
      <w:r>
        <w:t xml:space="preserve"> </w:t>
      </w:r>
      <w:proofErr w:type="gramStart"/>
      <w:r w:rsidRPr="00F61FCE">
        <w:rPr>
          <w:i/>
        </w:rPr>
        <w:t>Id</w:t>
      </w:r>
      <w:r>
        <w:t>. at 12.</w:t>
      </w:r>
      <w:proofErr w:type="gramEnd"/>
    </w:p>
  </w:footnote>
  <w:footnote w:id="97">
    <w:p w:rsidR="00401158" w:rsidRDefault="00401158">
      <w:pPr>
        <w:pStyle w:val="FootnoteText"/>
      </w:pPr>
      <w:r>
        <w:rPr>
          <w:rStyle w:val="FootnoteReference"/>
        </w:rPr>
        <w:footnoteRef/>
      </w:r>
      <w:r>
        <w:t xml:space="preserve"> </w:t>
      </w:r>
      <w:r w:rsidRPr="00FE04D8">
        <w:rPr>
          <w:i/>
        </w:rPr>
        <w:t>Id</w:t>
      </w:r>
      <w:r>
        <w:t>.</w:t>
      </w:r>
    </w:p>
  </w:footnote>
  <w:footnote w:id="98">
    <w:p w:rsidR="00401158" w:rsidRDefault="00401158">
      <w:pPr>
        <w:pStyle w:val="FootnoteText"/>
      </w:pPr>
      <w:r>
        <w:rPr>
          <w:rStyle w:val="FootnoteReference"/>
        </w:rPr>
        <w:footnoteRef/>
      </w:r>
      <w:r>
        <w:t xml:space="preserve"> </w:t>
      </w:r>
      <w:r w:rsidRPr="00F61FCE">
        <w:rPr>
          <w:i/>
        </w:rPr>
        <w:t>Id</w:t>
      </w:r>
      <w:r>
        <w:t>.</w:t>
      </w:r>
    </w:p>
  </w:footnote>
  <w:footnote w:id="99">
    <w:p w:rsidR="00401158" w:rsidRDefault="00401158">
      <w:pPr>
        <w:pStyle w:val="FootnoteText"/>
      </w:pPr>
      <w:r>
        <w:rPr>
          <w:rStyle w:val="FootnoteReference"/>
        </w:rPr>
        <w:footnoteRef/>
      </w:r>
      <w:r>
        <w:t xml:space="preserve"> </w:t>
      </w:r>
      <w:r w:rsidRPr="00F61FCE">
        <w:rPr>
          <w:i/>
        </w:rPr>
        <w:t>Id</w:t>
      </w:r>
      <w:r>
        <w:t>.</w:t>
      </w:r>
    </w:p>
  </w:footnote>
  <w:footnote w:id="100">
    <w:p w:rsidR="00401158" w:rsidRDefault="00401158">
      <w:pPr>
        <w:pStyle w:val="FootnoteText"/>
      </w:pPr>
      <w:r>
        <w:rPr>
          <w:rStyle w:val="FootnoteReference"/>
        </w:rPr>
        <w:footnoteRef/>
      </w:r>
      <w:r>
        <w:t xml:space="preserve"> </w:t>
      </w:r>
      <w:r w:rsidRPr="00F61FCE">
        <w:rPr>
          <w:i/>
        </w:rPr>
        <w:t>Id</w:t>
      </w:r>
      <w:r>
        <w:t>.</w:t>
      </w:r>
    </w:p>
  </w:footnote>
  <w:footnote w:id="101">
    <w:p w:rsidR="00401158" w:rsidRDefault="00401158">
      <w:pPr>
        <w:pStyle w:val="FootnoteText"/>
      </w:pPr>
      <w:r>
        <w:rPr>
          <w:rStyle w:val="FootnoteReference"/>
        </w:rPr>
        <w:footnoteRef/>
      </w:r>
      <w:r>
        <w:t xml:space="preserve"> </w:t>
      </w:r>
      <w:r w:rsidRPr="00F61FCE">
        <w:rPr>
          <w:i/>
        </w:rPr>
        <w:t>Id</w:t>
      </w:r>
      <w:r>
        <w:t>.</w:t>
      </w:r>
    </w:p>
  </w:footnote>
  <w:footnote w:id="102">
    <w:p w:rsidR="00401158" w:rsidRDefault="00401158">
      <w:pPr>
        <w:pStyle w:val="FootnoteText"/>
      </w:pPr>
      <w:r>
        <w:rPr>
          <w:rStyle w:val="FootnoteReference"/>
        </w:rPr>
        <w:footnoteRef/>
      </w:r>
      <w:r>
        <w:t xml:space="preserve"> </w:t>
      </w:r>
      <w:r w:rsidRPr="003E1B1C">
        <w:rPr>
          <w:i/>
        </w:rPr>
        <w:t>Id</w:t>
      </w:r>
      <w:r>
        <w:t>.</w:t>
      </w:r>
    </w:p>
  </w:footnote>
  <w:footnote w:id="103">
    <w:p w:rsidR="00401158" w:rsidRDefault="00401158">
      <w:pPr>
        <w:pStyle w:val="FootnoteText"/>
      </w:pPr>
      <w:r>
        <w:rPr>
          <w:rStyle w:val="FootnoteReference"/>
        </w:rPr>
        <w:footnoteRef/>
      </w:r>
      <w:r>
        <w:t xml:space="preserve"> </w:t>
      </w:r>
      <w:proofErr w:type="gramStart"/>
      <w:r w:rsidRPr="003E1B1C">
        <w:rPr>
          <w:i/>
        </w:rPr>
        <w:t>Id</w:t>
      </w:r>
      <w:r>
        <w:t>. at 13.</w:t>
      </w:r>
      <w:proofErr w:type="gramEnd"/>
    </w:p>
  </w:footnote>
  <w:footnote w:id="104">
    <w:p w:rsidR="00401158" w:rsidRDefault="00401158">
      <w:pPr>
        <w:pStyle w:val="FootnoteText"/>
      </w:pPr>
      <w:r>
        <w:rPr>
          <w:rStyle w:val="FootnoteReference"/>
        </w:rPr>
        <w:footnoteRef/>
      </w:r>
      <w:r>
        <w:t xml:space="preserve"> </w:t>
      </w:r>
      <w:proofErr w:type="gramStart"/>
      <w:r>
        <w:t xml:space="preserve">Telephone Interview with Senator Alan Hays, </w:t>
      </w:r>
      <w:r>
        <w:rPr>
          <w:i/>
        </w:rPr>
        <w:t>s</w:t>
      </w:r>
      <w:r w:rsidRPr="003E1B1C">
        <w:rPr>
          <w:i/>
        </w:rPr>
        <w:t>upra</w:t>
      </w:r>
      <w:r>
        <w:t xml:space="preserve"> n. 16.</w:t>
      </w:r>
      <w:proofErr w:type="gramEnd"/>
    </w:p>
  </w:footnote>
  <w:footnote w:id="105">
    <w:p w:rsidR="00401158" w:rsidRDefault="00401158">
      <w:pPr>
        <w:pStyle w:val="FootnoteText"/>
      </w:pPr>
      <w:r>
        <w:rPr>
          <w:rStyle w:val="FootnoteReference"/>
        </w:rPr>
        <w:footnoteRef/>
      </w:r>
      <w:r>
        <w:t xml:space="preserve"> Farr, </w:t>
      </w:r>
      <w:r>
        <w:rPr>
          <w:i/>
        </w:rPr>
        <w:t>s</w:t>
      </w:r>
      <w:r w:rsidRPr="00F109A4">
        <w:rPr>
          <w:i/>
        </w:rPr>
        <w:t>upra</w:t>
      </w:r>
      <w:r>
        <w:t xml:space="preserve"> n. 32, at 13.</w:t>
      </w:r>
    </w:p>
  </w:footnote>
  <w:footnote w:id="106">
    <w:p w:rsidR="00401158" w:rsidRDefault="00401158">
      <w:pPr>
        <w:pStyle w:val="FootnoteText"/>
      </w:pPr>
      <w:r>
        <w:rPr>
          <w:rStyle w:val="FootnoteReference"/>
        </w:rPr>
        <w:footnoteRef/>
      </w:r>
      <w:r>
        <w:t xml:space="preserve"> </w:t>
      </w:r>
      <w:proofErr w:type="gramStart"/>
      <w:r w:rsidRPr="00F61FCE">
        <w:rPr>
          <w:i/>
        </w:rPr>
        <w:t>Id</w:t>
      </w:r>
      <w:r>
        <w:t>. at 14.</w:t>
      </w:r>
      <w:proofErr w:type="gramEnd"/>
    </w:p>
  </w:footnote>
  <w:footnote w:id="107">
    <w:p w:rsidR="00401158" w:rsidRDefault="00401158">
      <w:pPr>
        <w:pStyle w:val="FootnoteText"/>
      </w:pPr>
      <w:r>
        <w:rPr>
          <w:rStyle w:val="FootnoteReference"/>
        </w:rPr>
        <w:footnoteRef/>
      </w:r>
      <w:r>
        <w:t xml:space="preserve"> Fla. Dept. of </w:t>
      </w:r>
      <w:proofErr w:type="spellStart"/>
      <w:r>
        <w:t>Envtl</w:t>
      </w:r>
      <w:proofErr w:type="spellEnd"/>
      <w:r>
        <w:t xml:space="preserve">. </w:t>
      </w:r>
      <w:proofErr w:type="gramStart"/>
      <w:r>
        <w:t xml:space="preserve">Protec., </w:t>
      </w:r>
      <w:r w:rsidRPr="00F109A4">
        <w:t>State Lands History</w:t>
      </w:r>
      <w:r>
        <w:t xml:space="preserve">, </w:t>
      </w:r>
      <w:r>
        <w:rPr>
          <w:i/>
        </w:rPr>
        <w:t>s</w:t>
      </w:r>
      <w:r w:rsidRPr="003E1B1C">
        <w:rPr>
          <w:i/>
        </w:rPr>
        <w:t>upra</w:t>
      </w:r>
      <w:r>
        <w:t xml:space="preserve"> n. 1.</w:t>
      </w:r>
      <w:proofErr w:type="gramEnd"/>
      <w:r>
        <w:t xml:space="preserve"> </w:t>
      </w:r>
    </w:p>
  </w:footnote>
  <w:footnote w:id="108">
    <w:p w:rsidR="00401158" w:rsidRDefault="00401158">
      <w:pPr>
        <w:pStyle w:val="FootnoteText"/>
      </w:pPr>
      <w:r>
        <w:rPr>
          <w:rStyle w:val="FootnoteReference"/>
        </w:rPr>
        <w:footnoteRef/>
      </w:r>
      <w:r>
        <w:t xml:space="preserve"> Fla. Dept. Rev., </w:t>
      </w:r>
      <w:r w:rsidRPr="00F109A4">
        <w:rPr>
          <w:i/>
        </w:rPr>
        <w:t>Documentary Stamp Collections by County</w:t>
      </w:r>
      <w:r>
        <w:t xml:space="preserve">, </w:t>
      </w:r>
      <w:r w:rsidRPr="00F109A4">
        <w:t>http://dor.myflorida.com/dor/taxes/doc_stamp_coll.html</w:t>
      </w:r>
      <w:r>
        <w:t xml:space="preserve"> (accessed Dec. 10, 2013). </w:t>
      </w:r>
    </w:p>
  </w:footnote>
  <w:footnote w:id="109">
    <w:p w:rsidR="00401158" w:rsidRDefault="00401158">
      <w:pPr>
        <w:pStyle w:val="FootnoteText"/>
      </w:pPr>
      <w:r>
        <w:rPr>
          <w:rStyle w:val="FootnoteReference"/>
        </w:rPr>
        <w:footnoteRef/>
      </w:r>
      <w:r>
        <w:t xml:space="preserve"> </w:t>
      </w:r>
      <w:r w:rsidRPr="00F109A4">
        <w:rPr>
          <w:i/>
        </w:rPr>
        <w:t>Id</w:t>
      </w:r>
      <w:r>
        <w:t xml:space="preserve">. </w:t>
      </w:r>
    </w:p>
  </w:footnote>
  <w:footnote w:id="110">
    <w:p w:rsidR="00401158" w:rsidRDefault="00401158">
      <w:pPr>
        <w:pStyle w:val="FootnoteText"/>
      </w:pPr>
      <w:r>
        <w:rPr>
          <w:rStyle w:val="FootnoteReference"/>
        </w:rPr>
        <w:footnoteRef/>
      </w:r>
      <w:r>
        <w:t xml:space="preserve"> Moody’s Investors Service, </w:t>
      </w:r>
      <w:r w:rsidRPr="00CE15CF">
        <w:rPr>
          <w:rFonts w:ascii="Times New Roman" w:hAnsi="Times New Roman" w:cs="Times New Roman"/>
          <w:bCs/>
          <w:i/>
        </w:rPr>
        <w:t>RATING REVISION AFFECTS OVER $2B EVERGLADES RESTORATION BONDS, PRESERVATION 2000 AND FLORIDA FOREVER REVENUE BONDS; OUTLOOK IS STABLE</w:t>
      </w:r>
      <w:r w:rsidRPr="003E1B1C">
        <w:rPr>
          <w:rFonts w:ascii="Times New Roman" w:hAnsi="Times New Roman" w:cs="Times New Roman"/>
          <w:bCs/>
        </w:rPr>
        <w:t>,</w:t>
      </w:r>
      <w:r>
        <w:rPr>
          <w:rFonts w:ascii="Times New Roman" w:hAnsi="Times New Roman" w:cs="Times New Roman"/>
          <w:bCs/>
          <w:i/>
        </w:rPr>
        <w:t xml:space="preserve"> </w:t>
      </w:r>
      <w:r w:rsidRPr="00285B73">
        <w:rPr>
          <w:rFonts w:ascii="Times New Roman" w:hAnsi="Times New Roman" w:cs="Times New Roman"/>
          <w:bCs/>
        </w:rPr>
        <w:t>https://www.moodys.com/research/MOODYS-DOWNGRADES-FLORIDA-DEPARTMENT-OF-ENVIRONMENTAL-PROTECTION-FLORIDA-FOREVER-REVENUE-New-Issue--NIR_16966113</w:t>
      </w:r>
      <w:r>
        <w:rPr>
          <w:rFonts w:ascii="Times New Roman" w:hAnsi="Times New Roman" w:cs="Times New Roman"/>
          <w:bCs/>
        </w:rPr>
        <w:t xml:space="preserve"> (accessed Nov. 11, 2013). </w:t>
      </w:r>
    </w:p>
  </w:footnote>
  <w:footnote w:id="111">
    <w:p w:rsidR="00401158" w:rsidRDefault="00401158">
      <w:pPr>
        <w:pStyle w:val="FootnoteText"/>
      </w:pPr>
      <w:r>
        <w:rPr>
          <w:rStyle w:val="FootnoteReference"/>
        </w:rPr>
        <w:footnoteRef/>
      </w:r>
      <w:r>
        <w:t xml:space="preserve"> Email from Preston Robertson Esq., General Counsel Florida Wildlife Federation, (Dec. 6. 2013, 3:29 p.m. EST).</w:t>
      </w:r>
    </w:p>
  </w:footnote>
  <w:footnote w:id="112">
    <w:p w:rsidR="00401158" w:rsidRDefault="00401158">
      <w:pPr>
        <w:pStyle w:val="FootnoteText"/>
      </w:pPr>
      <w:r>
        <w:rPr>
          <w:rStyle w:val="FootnoteReference"/>
        </w:rPr>
        <w:footnoteRef/>
      </w:r>
      <w:r>
        <w:t xml:space="preserve"> Telephone Interview with Greg </w:t>
      </w:r>
      <w:proofErr w:type="spellStart"/>
      <w:r>
        <w:t>Kenect</w:t>
      </w:r>
      <w:proofErr w:type="spellEnd"/>
      <w:r>
        <w:t xml:space="preserve">, The Nature Conservancy, Tallahassee, Fla. (Nov. 11, 2013). </w:t>
      </w:r>
    </w:p>
  </w:footnote>
  <w:footnote w:id="113">
    <w:p w:rsidR="00401158" w:rsidRDefault="00401158">
      <w:pPr>
        <w:pStyle w:val="FootnoteText"/>
      </w:pPr>
      <w:r>
        <w:rPr>
          <w:rStyle w:val="FootnoteReference"/>
        </w:rPr>
        <w:footnoteRef/>
      </w:r>
      <w:r>
        <w:t xml:space="preserve"> Memo from Clay Smallwood, Director Div. of State Lands, to Board of Trustees of the Internal Improvement Trust Fund, </w:t>
      </w:r>
      <w:r w:rsidRPr="00CE15CF">
        <w:rPr>
          <w:i/>
        </w:rPr>
        <w:t>Florida Forever Work Plan for Fiscal Year 2011-12</w:t>
      </w:r>
      <w:r>
        <w:t xml:space="preserve"> (Sept. 14, 2011). </w:t>
      </w:r>
    </w:p>
  </w:footnote>
  <w:footnote w:id="114">
    <w:p w:rsidR="00401158" w:rsidRDefault="00401158">
      <w:pPr>
        <w:pStyle w:val="FootnoteText"/>
      </w:pPr>
      <w:r>
        <w:rPr>
          <w:rStyle w:val="FootnoteReference"/>
        </w:rPr>
        <w:footnoteRef/>
      </w:r>
      <w:r>
        <w:t xml:space="preserve"> </w:t>
      </w:r>
      <w:r w:rsidRPr="00F12442">
        <w:rPr>
          <w:i/>
        </w:rPr>
        <w:t>Id</w:t>
      </w:r>
      <w:r>
        <w:t>.</w:t>
      </w:r>
    </w:p>
  </w:footnote>
  <w:footnote w:id="115">
    <w:p w:rsidR="00401158" w:rsidRDefault="00401158">
      <w:pPr>
        <w:pStyle w:val="FootnoteText"/>
      </w:pPr>
      <w:r>
        <w:rPr>
          <w:rStyle w:val="FootnoteReference"/>
        </w:rPr>
        <w:footnoteRef/>
      </w:r>
      <w:r>
        <w:t xml:space="preserve"> </w:t>
      </w:r>
      <w:r w:rsidRPr="00025D8C">
        <w:rPr>
          <w:i/>
        </w:rPr>
        <w:t>Id</w:t>
      </w:r>
      <w:r>
        <w:t>.</w:t>
      </w:r>
    </w:p>
  </w:footnote>
  <w:footnote w:id="116">
    <w:p w:rsidR="00401158" w:rsidRDefault="00401158">
      <w:pPr>
        <w:pStyle w:val="FootnoteText"/>
      </w:pPr>
      <w:r>
        <w:rPr>
          <w:rStyle w:val="FootnoteReference"/>
        </w:rPr>
        <w:footnoteRef/>
      </w:r>
      <w:r>
        <w:t xml:space="preserve"> </w:t>
      </w:r>
      <w:r w:rsidRPr="00025D8C">
        <w:rPr>
          <w:i/>
        </w:rPr>
        <w:t>Id</w:t>
      </w:r>
      <w:r>
        <w:t xml:space="preserve">. </w:t>
      </w:r>
    </w:p>
  </w:footnote>
  <w:footnote w:id="117">
    <w:p w:rsidR="00401158" w:rsidRDefault="00401158">
      <w:pPr>
        <w:pStyle w:val="FootnoteText"/>
      </w:pPr>
      <w:r>
        <w:rPr>
          <w:rStyle w:val="FootnoteReference"/>
        </w:rPr>
        <w:footnoteRef/>
      </w:r>
      <w:r>
        <w:t xml:space="preserve"> </w:t>
      </w:r>
      <w:proofErr w:type="gramStart"/>
      <w:r>
        <w:t xml:space="preserve">Memo from Fla. Dept. of </w:t>
      </w:r>
      <w:proofErr w:type="spellStart"/>
      <w:r>
        <w:t>Envtl</w:t>
      </w:r>
      <w:proofErr w:type="spellEnd"/>
      <w:r>
        <w:t>.</w:t>
      </w:r>
      <w:proofErr w:type="gramEnd"/>
      <w:r>
        <w:t xml:space="preserve"> Protec. Div. of State Lands, </w:t>
      </w:r>
      <w:r w:rsidRPr="00F12442">
        <w:rPr>
          <w:i/>
        </w:rPr>
        <w:t>Annual Florida Forever Work Plan, Item 9</w:t>
      </w:r>
      <w:r>
        <w:t>.</w:t>
      </w:r>
    </w:p>
  </w:footnote>
  <w:footnote w:id="118">
    <w:p w:rsidR="00401158" w:rsidRDefault="00401158">
      <w:pPr>
        <w:pStyle w:val="FootnoteText"/>
      </w:pPr>
      <w:r>
        <w:rPr>
          <w:rStyle w:val="FootnoteReference"/>
        </w:rPr>
        <w:footnoteRef/>
      </w:r>
      <w:r>
        <w:t xml:space="preserve"> Memo Div. of State Lands, </w:t>
      </w:r>
      <w:r>
        <w:rPr>
          <w:i/>
        </w:rPr>
        <w:t>s</w:t>
      </w:r>
      <w:r w:rsidRPr="00F12442">
        <w:rPr>
          <w:i/>
        </w:rPr>
        <w:t>upra</w:t>
      </w:r>
      <w:r>
        <w:t xml:space="preserve"> n. 4, at 5. </w:t>
      </w:r>
    </w:p>
  </w:footnote>
  <w:footnote w:id="119">
    <w:p w:rsidR="00401158" w:rsidRDefault="00401158">
      <w:pPr>
        <w:pStyle w:val="FootnoteText"/>
      </w:pPr>
      <w:r>
        <w:rPr>
          <w:rStyle w:val="FootnoteReference"/>
        </w:rPr>
        <w:footnoteRef/>
      </w:r>
      <w:r>
        <w:t xml:space="preserve"> </w:t>
      </w:r>
      <w:r w:rsidRPr="00951F5A">
        <w:rPr>
          <w:i/>
        </w:rPr>
        <w:t>Id</w:t>
      </w:r>
      <w:r>
        <w:t xml:space="preserve">. </w:t>
      </w:r>
    </w:p>
  </w:footnote>
  <w:footnote w:id="120">
    <w:p w:rsidR="00401158" w:rsidRDefault="00401158">
      <w:pPr>
        <w:pStyle w:val="FootnoteText"/>
      </w:pPr>
      <w:r>
        <w:rPr>
          <w:rStyle w:val="FootnoteReference"/>
        </w:rPr>
        <w:footnoteRef/>
      </w:r>
      <w:r>
        <w:t xml:space="preserve"> </w:t>
      </w:r>
      <w:r w:rsidRPr="00025D8C">
        <w:rPr>
          <w:i/>
        </w:rPr>
        <w:t>Id</w:t>
      </w:r>
      <w:r>
        <w:t>.</w:t>
      </w:r>
    </w:p>
  </w:footnote>
  <w:footnote w:id="121">
    <w:p w:rsidR="00401158" w:rsidRDefault="00401158">
      <w:pPr>
        <w:pStyle w:val="FootnoteText"/>
      </w:pPr>
      <w:r>
        <w:rPr>
          <w:rStyle w:val="FootnoteReference"/>
        </w:rPr>
        <w:footnoteRef/>
      </w:r>
      <w:r>
        <w:t xml:space="preserve"> </w:t>
      </w:r>
      <w:r w:rsidRPr="00025D8C">
        <w:rPr>
          <w:i/>
        </w:rPr>
        <w:t>Id</w:t>
      </w:r>
      <w:r>
        <w:t>.; Since the start of the fiscal year 2013/2014 the State has closed on one partnership project, with the Dept. of Defense, who allocated $1.5 million to purchase 1,578 acres for the Camp Blanding-</w:t>
      </w:r>
      <w:proofErr w:type="spellStart"/>
      <w:r>
        <w:t>Raiford</w:t>
      </w:r>
      <w:proofErr w:type="spellEnd"/>
      <w:r>
        <w:t xml:space="preserve"> Greenway Florida Forever Project. </w:t>
      </w:r>
    </w:p>
  </w:footnote>
  <w:footnote w:id="122">
    <w:p w:rsidR="00401158" w:rsidRDefault="00401158">
      <w:pPr>
        <w:pStyle w:val="FootnoteText"/>
      </w:pPr>
      <w:r>
        <w:rPr>
          <w:rStyle w:val="FootnoteReference"/>
        </w:rPr>
        <w:footnoteRef/>
      </w:r>
      <w:r>
        <w:t xml:space="preserve"> </w:t>
      </w:r>
      <w:r>
        <w:rPr>
          <w:rFonts w:ascii="Times New Roman" w:hAnsi="Times New Roman" w:cs="Times New Roman"/>
          <w:color w:val="000000"/>
        </w:rPr>
        <w:t xml:space="preserve">All outstanding Preservation 2000 bonds matured on July 1, 2013. Since this alleviates the states debt, many feel more funding can now be appropriated toward Florida Forever. </w:t>
      </w:r>
    </w:p>
  </w:footnote>
  <w:footnote w:id="123">
    <w:p w:rsidR="00401158" w:rsidRDefault="00401158">
      <w:pPr>
        <w:pStyle w:val="FootnoteText"/>
      </w:pPr>
      <w:r>
        <w:rPr>
          <w:rStyle w:val="FootnoteReference"/>
        </w:rPr>
        <w:footnoteRef/>
      </w:r>
      <w:r>
        <w:t xml:space="preserve"> Email from Clay Henderson, </w:t>
      </w:r>
      <w:r>
        <w:rPr>
          <w:i/>
        </w:rPr>
        <w:t>s</w:t>
      </w:r>
      <w:r w:rsidRPr="00BA06E5">
        <w:rPr>
          <w:i/>
        </w:rPr>
        <w:t>upra</w:t>
      </w:r>
      <w:r>
        <w:t xml:space="preserve"> n. 15.</w:t>
      </w:r>
    </w:p>
  </w:footnote>
  <w:footnote w:id="124">
    <w:p w:rsidR="00401158" w:rsidRDefault="00401158">
      <w:pPr>
        <w:pStyle w:val="FootnoteText"/>
      </w:pPr>
      <w:r>
        <w:rPr>
          <w:rStyle w:val="FootnoteReference"/>
        </w:rPr>
        <w:footnoteRef/>
      </w:r>
      <w:r>
        <w:t xml:space="preserve"> </w:t>
      </w:r>
      <w:proofErr w:type="gramStart"/>
      <w:r>
        <w:t xml:space="preserve">Telephone Interview with Senator Alan Hays, </w:t>
      </w:r>
      <w:r>
        <w:rPr>
          <w:i/>
        </w:rPr>
        <w:t>s</w:t>
      </w:r>
      <w:r w:rsidRPr="00BA06E5">
        <w:rPr>
          <w:i/>
        </w:rPr>
        <w:t>upra</w:t>
      </w:r>
      <w:r>
        <w:t xml:space="preserve"> n. 16.</w:t>
      </w:r>
      <w:proofErr w:type="gramEnd"/>
    </w:p>
  </w:footnote>
  <w:footnote w:id="125">
    <w:p w:rsidR="00401158" w:rsidRDefault="00401158">
      <w:pPr>
        <w:pStyle w:val="FootnoteText"/>
      </w:pPr>
      <w:r>
        <w:rPr>
          <w:rStyle w:val="FootnoteReference"/>
        </w:rPr>
        <w:footnoteRef/>
      </w:r>
      <w:r>
        <w:t xml:space="preserve"> </w:t>
      </w:r>
      <w:r w:rsidRPr="00BA06E5">
        <w:rPr>
          <w:i/>
        </w:rPr>
        <w:t>Id</w:t>
      </w:r>
      <w:r>
        <w:t>.</w:t>
      </w:r>
    </w:p>
  </w:footnote>
  <w:footnote w:id="126">
    <w:p w:rsidR="00401158" w:rsidRDefault="00401158">
      <w:pPr>
        <w:pStyle w:val="FootnoteText"/>
      </w:pPr>
      <w:r>
        <w:rPr>
          <w:rStyle w:val="FootnoteReference"/>
        </w:rPr>
        <w:footnoteRef/>
      </w:r>
      <w:r>
        <w:t xml:space="preserve"> </w:t>
      </w:r>
      <w:r w:rsidRPr="00BA06E5">
        <w:rPr>
          <w:i/>
        </w:rPr>
        <w:t>Id</w:t>
      </w:r>
      <w:r>
        <w:t xml:space="preserve">. </w:t>
      </w:r>
    </w:p>
  </w:footnote>
  <w:footnote w:id="127">
    <w:p w:rsidR="00401158" w:rsidRDefault="00401158">
      <w:pPr>
        <w:pStyle w:val="FootnoteText"/>
      </w:pPr>
      <w:r>
        <w:rPr>
          <w:rStyle w:val="FootnoteReference"/>
        </w:rPr>
        <w:footnoteRef/>
      </w:r>
      <w:r>
        <w:t xml:space="preserve"> </w:t>
      </w:r>
      <w:r w:rsidRPr="00BA06E5">
        <w:rPr>
          <w:i/>
        </w:rPr>
        <w:t>Id</w:t>
      </w:r>
      <w:r>
        <w:t xml:space="preserve">. </w:t>
      </w:r>
    </w:p>
  </w:footnote>
  <w:footnote w:id="128">
    <w:p w:rsidR="00401158" w:rsidRDefault="00401158">
      <w:pPr>
        <w:pStyle w:val="FootnoteText"/>
      </w:pPr>
      <w:r>
        <w:rPr>
          <w:rStyle w:val="FootnoteReference"/>
        </w:rPr>
        <w:footnoteRef/>
      </w:r>
      <w:r>
        <w:t xml:space="preserve"> </w:t>
      </w:r>
      <w:r w:rsidRPr="00BA06E5">
        <w:rPr>
          <w:i/>
        </w:rPr>
        <w:t>Id</w:t>
      </w:r>
      <w:r>
        <w:t xml:space="preserve">. </w:t>
      </w:r>
    </w:p>
  </w:footnote>
  <w:footnote w:id="129">
    <w:p w:rsidR="00401158" w:rsidRDefault="00401158">
      <w:pPr>
        <w:pStyle w:val="FootnoteText"/>
      </w:pPr>
      <w:r>
        <w:rPr>
          <w:rStyle w:val="FootnoteReference"/>
        </w:rPr>
        <w:footnoteRef/>
      </w:r>
      <w:r>
        <w:t xml:space="preserve"> Email from Clay Henderson, </w:t>
      </w:r>
      <w:r w:rsidRPr="00720D56">
        <w:rPr>
          <w:i/>
        </w:rPr>
        <w:t>supra</w:t>
      </w:r>
      <w:r>
        <w:t xml:space="preserve"> n. </w:t>
      </w:r>
      <w:proofErr w:type="gramStart"/>
      <w:r>
        <w:t>15.;</w:t>
      </w:r>
      <w:proofErr w:type="gramEnd"/>
      <w:r>
        <w:t xml:space="preserve"> Email from Manley Fuller, President, Florida Wildlife Federation, (Sept. 19, 2013 at 9:18 a.m. EST).</w:t>
      </w:r>
    </w:p>
  </w:footnote>
  <w:footnote w:id="130">
    <w:p w:rsidR="00401158" w:rsidRDefault="00401158">
      <w:pPr>
        <w:pStyle w:val="FootnoteText"/>
      </w:pPr>
      <w:r>
        <w:rPr>
          <w:rStyle w:val="FootnoteReference"/>
        </w:rPr>
        <w:footnoteRef/>
      </w:r>
      <w:r>
        <w:t xml:space="preserve"> </w:t>
      </w:r>
      <w:r w:rsidRPr="00C809E3">
        <w:rPr>
          <w:i/>
        </w:rPr>
        <w:t>Id</w:t>
      </w:r>
      <w:r>
        <w:t xml:space="preserve">. </w:t>
      </w:r>
    </w:p>
  </w:footnote>
  <w:footnote w:id="131">
    <w:p w:rsidR="00401158" w:rsidRDefault="00401158">
      <w:pPr>
        <w:pStyle w:val="FootnoteText"/>
      </w:pPr>
      <w:r>
        <w:rPr>
          <w:rStyle w:val="FootnoteReference"/>
        </w:rPr>
        <w:footnoteRef/>
      </w:r>
      <w:r>
        <w:t xml:space="preserve"> Email from Manley Fuller, President, Florida Wildlife Federation, (Sept. 19, 2013 at 9:18 a.m. EST).</w:t>
      </w:r>
    </w:p>
  </w:footnote>
  <w:footnote w:id="132">
    <w:p w:rsidR="00401158" w:rsidRDefault="00401158">
      <w:pPr>
        <w:pStyle w:val="FootnoteText"/>
      </w:pPr>
      <w:r>
        <w:rPr>
          <w:rStyle w:val="FootnoteReference"/>
        </w:rPr>
        <w:footnoteRef/>
      </w:r>
      <w:r>
        <w:t xml:space="preserve"> Email from Clay Henderson, </w:t>
      </w:r>
      <w:r>
        <w:rPr>
          <w:i/>
        </w:rPr>
        <w:t>s</w:t>
      </w:r>
      <w:r w:rsidRPr="00C809E3">
        <w:rPr>
          <w:i/>
        </w:rPr>
        <w:t>upra</w:t>
      </w:r>
      <w:r>
        <w:t xml:space="preserve"> n. 15.</w:t>
      </w:r>
    </w:p>
  </w:footnote>
  <w:footnote w:id="133">
    <w:p w:rsidR="00401158" w:rsidRDefault="00401158">
      <w:pPr>
        <w:pStyle w:val="FootnoteText"/>
      </w:pPr>
      <w:r>
        <w:rPr>
          <w:rStyle w:val="FootnoteReference"/>
        </w:rPr>
        <w:footnoteRef/>
      </w:r>
      <w:r>
        <w:t xml:space="preserve"> </w:t>
      </w:r>
      <w:proofErr w:type="gramStart"/>
      <w:r>
        <w:t xml:space="preserve">Telephone Interview with Senator Alan Hays, </w:t>
      </w:r>
      <w:r>
        <w:rPr>
          <w:i/>
        </w:rPr>
        <w:t>s</w:t>
      </w:r>
      <w:r w:rsidRPr="00025D8C">
        <w:rPr>
          <w:i/>
        </w:rPr>
        <w:t>upra</w:t>
      </w:r>
      <w:r>
        <w:t xml:space="preserve"> n. 16.</w:t>
      </w:r>
      <w:proofErr w:type="gramEnd"/>
    </w:p>
  </w:footnote>
  <w:footnote w:id="134">
    <w:p w:rsidR="00401158" w:rsidRDefault="00401158">
      <w:pPr>
        <w:pStyle w:val="FootnoteText"/>
      </w:pPr>
      <w:r>
        <w:rPr>
          <w:rStyle w:val="FootnoteReference"/>
        </w:rPr>
        <w:footnoteRef/>
      </w:r>
      <w:r>
        <w:t xml:space="preserve"> </w:t>
      </w:r>
      <w:r w:rsidRPr="00C809E3">
        <w:rPr>
          <w:i/>
        </w:rPr>
        <w:t>Id</w:t>
      </w:r>
      <w:r>
        <w:t xml:space="preserve">.; Email from Mark </w:t>
      </w:r>
      <w:proofErr w:type="spellStart"/>
      <w:r>
        <w:t>Middlebrook</w:t>
      </w:r>
      <w:proofErr w:type="spellEnd"/>
      <w:r>
        <w:t>, Executive Director, St. Johns River Alliance, (Sept. 19, 2013 at 4:21 p.m. EST).</w:t>
      </w:r>
    </w:p>
  </w:footnote>
  <w:footnote w:id="135">
    <w:p w:rsidR="00401158" w:rsidRDefault="00401158">
      <w:pPr>
        <w:pStyle w:val="FootnoteText"/>
      </w:pPr>
      <w:r>
        <w:rPr>
          <w:rStyle w:val="FootnoteReference"/>
        </w:rPr>
        <w:footnoteRef/>
      </w:r>
      <w:r>
        <w:t xml:space="preserve"> Email from Mark </w:t>
      </w:r>
      <w:proofErr w:type="spellStart"/>
      <w:r>
        <w:t>Middlebrook</w:t>
      </w:r>
      <w:proofErr w:type="spellEnd"/>
      <w:r>
        <w:t>, Executive Director, St. Johns River Alliance, (Sept. 19, 2013 at 4:21 p.m. EST).</w:t>
      </w:r>
    </w:p>
  </w:footnote>
  <w:footnote w:id="136">
    <w:p w:rsidR="00401158" w:rsidRDefault="00401158">
      <w:pPr>
        <w:pStyle w:val="FootnoteText"/>
      </w:pPr>
      <w:r>
        <w:rPr>
          <w:rStyle w:val="FootnoteReference"/>
        </w:rPr>
        <w:footnoteRef/>
      </w:r>
      <w:r>
        <w:t xml:space="preserve"> </w:t>
      </w:r>
      <w:proofErr w:type="gramStart"/>
      <w:r>
        <w:t xml:space="preserve">Telephone Interview with Senator Alan Hays, </w:t>
      </w:r>
      <w:r>
        <w:rPr>
          <w:i/>
        </w:rPr>
        <w:t>s</w:t>
      </w:r>
      <w:r w:rsidRPr="00C809E3">
        <w:rPr>
          <w:i/>
        </w:rPr>
        <w:t>upra</w:t>
      </w:r>
      <w:r>
        <w:t xml:space="preserve"> n. 16.</w:t>
      </w:r>
      <w:proofErr w:type="gramEnd"/>
    </w:p>
  </w:footnote>
  <w:footnote w:id="137">
    <w:p w:rsidR="00401158" w:rsidRDefault="00401158">
      <w:pPr>
        <w:pStyle w:val="FootnoteText"/>
      </w:pPr>
      <w:r>
        <w:rPr>
          <w:rStyle w:val="FootnoteReference"/>
        </w:rPr>
        <w:footnoteRef/>
      </w:r>
      <w:r>
        <w:t xml:space="preserve"> </w:t>
      </w:r>
      <w:r w:rsidRPr="00C809E3">
        <w:rPr>
          <w:i/>
        </w:rPr>
        <w:t>Id</w:t>
      </w:r>
      <w:r>
        <w:t>.</w:t>
      </w:r>
    </w:p>
  </w:footnote>
  <w:footnote w:id="138">
    <w:p w:rsidR="00401158" w:rsidRDefault="00401158">
      <w:pPr>
        <w:pStyle w:val="FootnoteText"/>
      </w:pPr>
      <w:r>
        <w:rPr>
          <w:rStyle w:val="FootnoteReference"/>
        </w:rPr>
        <w:footnoteRef/>
      </w:r>
      <w:r>
        <w:t xml:space="preserve"> </w:t>
      </w:r>
      <w:r w:rsidRPr="00C809E3">
        <w:rPr>
          <w:i/>
        </w:rPr>
        <w:t>Id</w:t>
      </w:r>
      <w:r>
        <w:t xml:space="preserve">. </w:t>
      </w:r>
    </w:p>
  </w:footnote>
  <w:footnote w:id="139">
    <w:p w:rsidR="00401158" w:rsidRDefault="00401158">
      <w:pPr>
        <w:pStyle w:val="FootnoteText"/>
      </w:pPr>
      <w:r>
        <w:rPr>
          <w:rStyle w:val="FootnoteReference"/>
        </w:rPr>
        <w:footnoteRef/>
      </w:r>
      <w:r>
        <w:t xml:space="preserve"> Email from Mark </w:t>
      </w:r>
      <w:proofErr w:type="spellStart"/>
      <w:r>
        <w:t>Middlebrook</w:t>
      </w:r>
      <w:proofErr w:type="spellEnd"/>
      <w:r>
        <w:t xml:space="preserve">, </w:t>
      </w:r>
      <w:r>
        <w:rPr>
          <w:i/>
        </w:rPr>
        <w:t>s</w:t>
      </w:r>
      <w:r w:rsidRPr="00025D8C">
        <w:rPr>
          <w:i/>
        </w:rPr>
        <w:t>upra</w:t>
      </w:r>
      <w:r>
        <w:t xml:space="preserve"> n. 135.</w:t>
      </w:r>
    </w:p>
  </w:footnote>
  <w:footnote w:id="140">
    <w:p w:rsidR="00401158" w:rsidRDefault="00401158">
      <w:pPr>
        <w:pStyle w:val="FootnoteText"/>
      </w:pPr>
      <w:r>
        <w:rPr>
          <w:rStyle w:val="FootnoteReference"/>
        </w:rPr>
        <w:footnoteRef/>
      </w:r>
      <w:r>
        <w:t xml:space="preserve"> </w:t>
      </w:r>
      <w:r w:rsidRPr="00316FC3">
        <w:rPr>
          <w:i/>
        </w:rPr>
        <w:t>Id</w:t>
      </w:r>
      <w:r>
        <w:t xml:space="preserve">. </w:t>
      </w:r>
    </w:p>
  </w:footnote>
  <w:footnote w:id="141">
    <w:p w:rsidR="00401158" w:rsidRDefault="00401158">
      <w:pPr>
        <w:pStyle w:val="FootnoteText"/>
      </w:pPr>
      <w:r>
        <w:rPr>
          <w:rStyle w:val="FootnoteReference"/>
        </w:rPr>
        <w:footnoteRef/>
      </w:r>
      <w:r>
        <w:t xml:space="preserve"> </w:t>
      </w:r>
      <w:proofErr w:type="gramStart"/>
      <w:r>
        <w:t xml:space="preserve">Telephone Interview with Senator Alan Hays, </w:t>
      </w:r>
      <w:r>
        <w:rPr>
          <w:i/>
        </w:rPr>
        <w:t>s</w:t>
      </w:r>
      <w:r w:rsidRPr="00C809E3">
        <w:rPr>
          <w:i/>
        </w:rPr>
        <w:t>upra</w:t>
      </w:r>
      <w:r>
        <w:t xml:space="preserve"> n. 16.</w:t>
      </w:r>
      <w:proofErr w:type="gramEnd"/>
    </w:p>
  </w:footnote>
  <w:footnote w:id="142">
    <w:p w:rsidR="00401158" w:rsidRDefault="00401158">
      <w:pPr>
        <w:pStyle w:val="FootnoteText"/>
      </w:pPr>
      <w:r>
        <w:rPr>
          <w:rStyle w:val="FootnoteReference"/>
        </w:rPr>
        <w:footnoteRef/>
      </w:r>
      <w:r>
        <w:t xml:space="preserve"> </w:t>
      </w:r>
      <w:r w:rsidRPr="00316FC3">
        <w:rPr>
          <w:i/>
        </w:rPr>
        <w:t>Id</w:t>
      </w:r>
      <w:r>
        <w:t>.</w:t>
      </w:r>
    </w:p>
  </w:footnote>
  <w:footnote w:id="143">
    <w:p w:rsidR="00401158" w:rsidRDefault="00401158">
      <w:pPr>
        <w:pStyle w:val="FootnoteText"/>
      </w:pPr>
      <w:r>
        <w:rPr>
          <w:rStyle w:val="FootnoteReference"/>
        </w:rPr>
        <w:footnoteRef/>
      </w:r>
      <w:r>
        <w:t xml:space="preserve"> </w:t>
      </w:r>
      <w:r w:rsidRPr="00316FC3">
        <w:rPr>
          <w:i/>
        </w:rPr>
        <w:t>Id</w:t>
      </w:r>
      <w:r>
        <w:t>.</w:t>
      </w:r>
    </w:p>
  </w:footnote>
  <w:footnote w:id="144">
    <w:p w:rsidR="00401158" w:rsidRDefault="00401158">
      <w:pPr>
        <w:pStyle w:val="FootnoteText"/>
      </w:pPr>
      <w:r>
        <w:rPr>
          <w:rStyle w:val="FootnoteReference"/>
        </w:rPr>
        <w:footnoteRef/>
      </w:r>
      <w:r>
        <w:t xml:space="preserve"> </w:t>
      </w:r>
      <w:r w:rsidRPr="00316FC3">
        <w:rPr>
          <w:i/>
        </w:rPr>
        <w:t>Id</w:t>
      </w:r>
      <w:r>
        <w:t>.</w:t>
      </w:r>
    </w:p>
  </w:footnote>
  <w:footnote w:id="145">
    <w:p w:rsidR="00401158" w:rsidRDefault="00401158">
      <w:pPr>
        <w:pStyle w:val="FootnoteText"/>
      </w:pPr>
      <w:r>
        <w:rPr>
          <w:rStyle w:val="FootnoteReference"/>
        </w:rPr>
        <w:footnoteRef/>
      </w:r>
      <w:r>
        <w:t xml:space="preserve"> </w:t>
      </w:r>
      <w:r w:rsidRPr="00316FC3">
        <w:rPr>
          <w:i/>
        </w:rPr>
        <w:t>Id</w:t>
      </w:r>
      <w:r>
        <w:t xml:space="preserve">. </w:t>
      </w:r>
    </w:p>
  </w:footnote>
  <w:footnote w:id="146">
    <w:p w:rsidR="00401158" w:rsidRDefault="00401158">
      <w:pPr>
        <w:pStyle w:val="FootnoteText"/>
      </w:pPr>
      <w:r>
        <w:rPr>
          <w:rStyle w:val="FootnoteReference"/>
        </w:rPr>
        <w:footnoteRef/>
      </w:r>
      <w:r>
        <w:t xml:space="preserve"> Email from Dr. Peter Frederick, </w:t>
      </w:r>
      <w:r>
        <w:rPr>
          <w:i/>
        </w:rPr>
        <w:t>s</w:t>
      </w:r>
      <w:r w:rsidRPr="004D4876">
        <w:rPr>
          <w:i/>
        </w:rPr>
        <w:t>upra</w:t>
      </w:r>
      <w:r>
        <w:t xml:space="preserve"> n. 23.</w:t>
      </w:r>
    </w:p>
  </w:footnote>
  <w:footnote w:id="147">
    <w:p w:rsidR="00401158" w:rsidRDefault="00401158">
      <w:pPr>
        <w:pStyle w:val="FootnoteText"/>
      </w:pPr>
      <w:r>
        <w:rPr>
          <w:rStyle w:val="FootnoteReference"/>
        </w:rPr>
        <w:footnoteRef/>
      </w:r>
      <w:r>
        <w:t xml:space="preserve"> </w:t>
      </w:r>
      <w:r w:rsidRPr="00010CE3">
        <w:rPr>
          <w:i/>
        </w:rPr>
        <w:t>Id.</w:t>
      </w:r>
    </w:p>
  </w:footnote>
  <w:footnote w:id="148">
    <w:p w:rsidR="00401158" w:rsidRDefault="00401158">
      <w:pPr>
        <w:pStyle w:val="FootnoteText"/>
      </w:pPr>
      <w:r>
        <w:rPr>
          <w:rStyle w:val="FootnoteReference"/>
        </w:rPr>
        <w:footnoteRef/>
      </w:r>
      <w:r>
        <w:t xml:space="preserve"> </w:t>
      </w:r>
      <w:r w:rsidRPr="00316FC3">
        <w:rPr>
          <w:i/>
        </w:rPr>
        <w:t>Id</w:t>
      </w:r>
      <w:r>
        <w:t xml:space="preserve">. </w:t>
      </w:r>
    </w:p>
  </w:footnote>
  <w:footnote w:id="149">
    <w:p w:rsidR="00401158" w:rsidRDefault="00401158">
      <w:pPr>
        <w:pStyle w:val="FootnoteText"/>
      </w:pPr>
      <w:r>
        <w:rPr>
          <w:rStyle w:val="FootnoteReference"/>
        </w:rPr>
        <w:footnoteRef/>
      </w:r>
      <w:r>
        <w:t xml:space="preserve"> </w:t>
      </w:r>
      <w:r w:rsidRPr="00316FC3">
        <w:rPr>
          <w:i/>
        </w:rPr>
        <w:t>Id</w:t>
      </w:r>
      <w:r>
        <w:t>.</w:t>
      </w:r>
    </w:p>
  </w:footnote>
  <w:footnote w:id="150">
    <w:p w:rsidR="00401158" w:rsidRDefault="00401158">
      <w:pPr>
        <w:pStyle w:val="FootnoteText"/>
      </w:pPr>
      <w:r>
        <w:rPr>
          <w:rStyle w:val="FootnoteReference"/>
        </w:rPr>
        <w:footnoteRef/>
      </w:r>
      <w:r>
        <w:t xml:space="preserve"> </w:t>
      </w:r>
      <w:r w:rsidRPr="00316FC3">
        <w:rPr>
          <w:i/>
        </w:rPr>
        <w:t>Id</w:t>
      </w:r>
      <w:r>
        <w:t>.</w:t>
      </w:r>
    </w:p>
  </w:footnote>
  <w:footnote w:id="151">
    <w:p w:rsidR="00401158" w:rsidRDefault="00401158">
      <w:pPr>
        <w:pStyle w:val="FootnoteText"/>
      </w:pPr>
      <w:r>
        <w:rPr>
          <w:rStyle w:val="FootnoteReference"/>
        </w:rPr>
        <w:footnoteRef/>
      </w:r>
      <w:r>
        <w:t xml:space="preserve"> </w:t>
      </w:r>
      <w:r w:rsidRPr="00316FC3">
        <w:rPr>
          <w:i/>
        </w:rPr>
        <w:t>Id</w:t>
      </w:r>
      <w:r>
        <w:t>.</w:t>
      </w:r>
    </w:p>
  </w:footnote>
  <w:footnote w:id="152">
    <w:p w:rsidR="00401158" w:rsidRDefault="00401158">
      <w:pPr>
        <w:pStyle w:val="FootnoteText"/>
      </w:pPr>
      <w:r>
        <w:rPr>
          <w:rStyle w:val="FootnoteReference"/>
        </w:rPr>
        <w:footnoteRef/>
      </w:r>
      <w:r>
        <w:t xml:space="preserve"> </w:t>
      </w:r>
      <w:r w:rsidRPr="00316FC3">
        <w:rPr>
          <w:i/>
        </w:rPr>
        <w:t>Id</w:t>
      </w:r>
      <w:r>
        <w:t xml:space="preserve">. </w:t>
      </w:r>
    </w:p>
  </w:footnote>
  <w:footnote w:id="153">
    <w:p w:rsidR="00401158" w:rsidRDefault="00401158">
      <w:pPr>
        <w:pStyle w:val="FootnoteText"/>
      </w:pPr>
      <w:r>
        <w:rPr>
          <w:rStyle w:val="FootnoteReference"/>
        </w:rPr>
        <w:footnoteRef/>
      </w:r>
      <w:r>
        <w:t xml:space="preserve"> </w:t>
      </w:r>
      <w:r w:rsidRPr="00316FC3">
        <w:rPr>
          <w:i/>
        </w:rPr>
        <w:t>Id</w:t>
      </w:r>
      <w:r>
        <w:t>.</w:t>
      </w:r>
    </w:p>
  </w:footnote>
  <w:footnote w:id="154">
    <w:p w:rsidR="00401158" w:rsidRDefault="00401158">
      <w:pPr>
        <w:pStyle w:val="FootnoteText"/>
      </w:pPr>
      <w:r>
        <w:rPr>
          <w:rStyle w:val="FootnoteReference"/>
        </w:rPr>
        <w:footnoteRef/>
      </w:r>
      <w:r>
        <w:t xml:space="preserve"> </w:t>
      </w:r>
      <w:proofErr w:type="gramStart"/>
      <w:r>
        <w:t xml:space="preserve">Telephone Interview with Marianne Gengenbach, </w:t>
      </w:r>
      <w:r w:rsidRPr="00720D56">
        <w:rPr>
          <w:i/>
        </w:rPr>
        <w:t>supra</w:t>
      </w:r>
      <w:r>
        <w:t xml:space="preserve"> n. 21.</w:t>
      </w:r>
      <w:proofErr w:type="gramEnd"/>
    </w:p>
  </w:footnote>
  <w:footnote w:id="155">
    <w:p w:rsidR="00401158" w:rsidRDefault="00401158">
      <w:pPr>
        <w:pStyle w:val="FootnoteText"/>
      </w:pPr>
      <w:r>
        <w:rPr>
          <w:rStyle w:val="FootnoteReference"/>
        </w:rPr>
        <w:footnoteRef/>
      </w:r>
      <w:r>
        <w:t xml:space="preserve"> Fla. Sen. 214, Legis. (April 11. 2013).</w:t>
      </w:r>
    </w:p>
  </w:footnote>
  <w:footnote w:id="156">
    <w:p w:rsidR="00401158" w:rsidRDefault="00401158">
      <w:pPr>
        <w:pStyle w:val="FootnoteText"/>
      </w:pPr>
      <w:r>
        <w:rPr>
          <w:rStyle w:val="FootnoteReference"/>
        </w:rPr>
        <w:footnoteRef/>
      </w:r>
      <w:r>
        <w:t xml:space="preserve"> Email form Marianne Gengenbach, Environmental Administrator, Fla. Dept. of </w:t>
      </w:r>
      <w:proofErr w:type="spellStart"/>
      <w:r>
        <w:t>Envtl</w:t>
      </w:r>
      <w:proofErr w:type="spellEnd"/>
      <w:r>
        <w:t>. Protec., (Dec. 6, 2013 at 2:58 p.m. EST)</w:t>
      </w:r>
    </w:p>
  </w:footnote>
  <w:footnote w:id="157">
    <w:p w:rsidR="00401158" w:rsidRDefault="00401158">
      <w:pPr>
        <w:pStyle w:val="FootnoteText"/>
      </w:pPr>
      <w:r>
        <w:rPr>
          <w:rStyle w:val="FootnoteReference"/>
        </w:rPr>
        <w:footnoteRef/>
      </w:r>
      <w:r>
        <w:t xml:space="preserve"> </w:t>
      </w:r>
      <w:r w:rsidRPr="007F2C8A">
        <w:rPr>
          <w:i/>
        </w:rPr>
        <w:t>Id</w:t>
      </w:r>
      <w:r>
        <w:t xml:space="preserve">. </w:t>
      </w:r>
    </w:p>
  </w:footnote>
  <w:footnote w:id="158">
    <w:p w:rsidR="00401158" w:rsidRDefault="00401158">
      <w:pPr>
        <w:pStyle w:val="FootnoteText"/>
      </w:pPr>
      <w:r>
        <w:rPr>
          <w:rStyle w:val="FootnoteReference"/>
        </w:rPr>
        <w:footnoteRef/>
      </w:r>
      <w:r>
        <w:t xml:space="preserve"> </w:t>
      </w:r>
      <w:r w:rsidRPr="007F2C8A">
        <w:rPr>
          <w:i/>
        </w:rPr>
        <w:t>Id</w:t>
      </w:r>
      <w:r>
        <w:t xml:space="preserve">. </w:t>
      </w:r>
    </w:p>
  </w:footnote>
  <w:footnote w:id="159">
    <w:p w:rsidR="00401158" w:rsidRDefault="00401158">
      <w:pPr>
        <w:pStyle w:val="FootnoteText"/>
      </w:pPr>
      <w:r>
        <w:rPr>
          <w:rStyle w:val="FootnoteReference"/>
        </w:rPr>
        <w:footnoteRef/>
      </w:r>
      <w:r>
        <w:t xml:space="preserve"> </w:t>
      </w:r>
      <w:r w:rsidRPr="007F2C8A">
        <w:rPr>
          <w:i/>
        </w:rPr>
        <w:t>Id</w:t>
      </w:r>
      <w:r>
        <w:t>.</w:t>
      </w:r>
    </w:p>
  </w:footnote>
  <w:footnote w:id="160">
    <w:p w:rsidR="00401158" w:rsidRDefault="00401158">
      <w:pPr>
        <w:pStyle w:val="FootnoteText"/>
      </w:pPr>
      <w:r>
        <w:rPr>
          <w:rStyle w:val="FootnoteReference"/>
        </w:rPr>
        <w:footnoteRef/>
      </w:r>
      <w:r>
        <w:t xml:space="preserve"> </w:t>
      </w:r>
      <w:r w:rsidRPr="007F2C8A">
        <w:rPr>
          <w:i/>
        </w:rPr>
        <w:t>Id</w:t>
      </w:r>
      <w:r>
        <w:t>.</w:t>
      </w:r>
    </w:p>
  </w:footnote>
  <w:footnote w:id="161">
    <w:p w:rsidR="00401158" w:rsidRDefault="00401158">
      <w:pPr>
        <w:pStyle w:val="FootnoteText"/>
      </w:pPr>
      <w:r>
        <w:rPr>
          <w:rStyle w:val="FootnoteReference"/>
        </w:rPr>
        <w:footnoteRef/>
      </w:r>
      <w:r>
        <w:t xml:space="preserve"> Memo. </w:t>
      </w:r>
      <w:proofErr w:type="gramStart"/>
      <w:r>
        <w:t xml:space="preserve">From Dept. </w:t>
      </w:r>
      <w:proofErr w:type="spellStart"/>
      <w:r>
        <w:t>Envtl</w:t>
      </w:r>
      <w:proofErr w:type="spellEnd"/>
      <w:r>
        <w:t>.</w:t>
      </w:r>
      <w:proofErr w:type="gramEnd"/>
      <w:r>
        <w:t xml:space="preserve"> </w:t>
      </w:r>
      <w:proofErr w:type="gramStart"/>
      <w:r>
        <w:t xml:space="preserve">Protec. Press Office, </w:t>
      </w:r>
      <w:r w:rsidRPr="00720D56">
        <w:rPr>
          <w:i/>
        </w:rPr>
        <w:t>supra</w:t>
      </w:r>
      <w:r>
        <w:t xml:space="preserve"> n. 18.</w:t>
      </w:r>
      <w:proofErr w:type="gramEnd"/>
    </w:p>
  </w:footnote>
  <w:footnote w:id="162">
    <w:p w:rsidR="00401158" w:rsidRDefault="00401158">
      <w:pPr>
        <w:pStyle w:val="FootnoteText"/>
      </w:pPr>
      <w:r>
        <w:rPr>
          <w:rStyle w:val="FootnoteReference"/>
        </w:rPr>
        <w:footnoteRef/>
      </w:r>
      <w:r>
        <w:t xml:space="preserve"> </w:t>
      </w:r>
      <w:proofErr w:type="gramStart"/>
      <w:r>
        <w:t xml:space="preserve">Fla. Stat. </w:t>
      </w:r>
      <w:r>
        <w:rPr>
          <w:rFonts w:ascii="Times New Roman" w:hAnsi="Times New Roman" w:cs="Times New Roman"/>
        </w:rPr>
        <w:t>§ 253.02 (2013).</w:t>
      </w:r>
      <w:proofErr w:type="gramEnd"/>
    </w:p>
  </w:footnote>
  <w:footnote w:id="163">
    <w:p w:rsidR="00401158" w:rsidRDefault="00401158">
      <w:pPr>
        <w:pStyle w:val="FootnoteText"/>
      </w:pPr>
      <w:r>
        <w:rPr>
          <w:rStyle w:val="FootnoteReference"/>
        </w:rPr>
        <w:footnoteRef/>
      </w:r>
      <w:r>
        <w:t xml:space="preserve"> </w:t>
      </w:r>
      <w:r w:rsidRPr="00C72C35">
        <w:t>State Agency Authority for Land Disposition</w:t>
      </w:r>
      <w:r>
        <w:t xml:space="preserve">, </w:t>
      </w:r>
      <w:r>
        <w:rPr>
          <w:i/>
        </w:rPr>
        <w:t>s</w:t>
      </w:r>
      <w:r w:rsidRPr="00025D8C">
        <w:rPr>
          <w:i/>
        </w:rPr>
        <w:t>upra</w:t>
      </w:r>
      <w:r>
        <w:t xml:space="preserve"> n. 6, at 2.</w:t>
      </w:r>
    </w:p>
  </w:footnote>
  <w:footnote w:id="164">
    <w:p w:rsidR="00401158" w:rsidRDefault="00401158">
      <w:pPr>
        <w:pStyle w:val="FootnoteText"/>
      </w:pPr>
      <w:r>
        <w:rPr>
          <w:rStyle w:val="FootnoteReference"/>
        </w:rPr>
        <w:footnoteRef/>
      </w:r>
      <w:r>
        <w:t xml:space="preserve"> </w:t>
      </w:r>
      <w:r w:rsidRPr="00F61FCE">
        <w:rPr>
          <w:i/>
        </w:rPr>
        <w:t>Id.</w:t>
      </w:r>
    </w:p>
  </w:footnote>
  <w:footnote w:id="165">
    <w:p w:rsidR="00401158" w:rsidRDefault="00401158">
      <w:pPr>
        <w:pStyle w:val="FootnoteText"/>
      </w:pPr>
      <w:r>
        <w:rPr>
          <w:rStyle w:val="FootnoteReference"/>
        </w:rPr>
        <w:footnoteRef/>
      </w:r>
      <w:r>
        <w:t xml:space="preserve"> </w:t>
      </w:r>
      <w:proofErr w:type="gramStart"/>
      <w:r>
        <w:t>Fla. Stat. § 253.034 (2013); Fla. Admin.</w:t>
      </w:r>
      <w:proofErr w:type="gramEnd"/>
      <w:r>
        <w:t xml:space="preserve"> Code § 18-2 (2013).</w:t>
      </w:r>
    </w:p>
  </w:footnote>
  <w:footnote w:id="166">
    <w:p w:rsidR="00401158" w:rsidRDefault="00401158">
      <w:pPr>
        <w:pStyle w:val="FootnoteText"/>
      </w:pPr>
      <w:r>
        <w:rPr>
          <w:rStyle w:val="FootnoteReference"/>
        </w:rPr>
        <w:footnoteRef/>
      </w:r>
      <w:r>
        <w:t xml:space="preserve"> </w:t>
      </w:r>
      <w:proofErr w:type="gramStart"/>
      <w:r>
        <w:t>Fla. Stat. § 253.034 (2013).</w:t>
      </w:r>
      <w:proofErr w:type="gramEnd"/>
    </w:p>
  </w:footnote>
  <w:footnote w:id="167">
    <w:p w:rsidR="00401158" w:rsidRDefault="00401158">
      <w:pPr>
        <w:pStyle w:val="FootnoteText"/>
      </w:pPr>
      <w:r>
        <w:rPr>
          <w:rStyle w:val="FootnoteReference"/>
        </w:rPr>
        <w:footnoteRef/>
      </w:r>
      <w:r>
        <w:t xml:space="preserve"> </w:t>
      </w:r>
      <w:r>
        <w:rPr>
          <w:i/>
        </w:rPr>
        <w:t>Id</w:t>
      </w:r>
      <w:r w:rsidRPr="00C72C35">
        <w:t xml:space="preserve">. </w:t>
      </w:r>
    </w:p>
  </w:footnote>
  <w:footnote w:id="168">
    <w:p w:rsidR="00401158" w:rsidRDefault="00401158">
      <w:pPr>
        <w:pStyle w:val="FootnoteText"/>
      </w:pPr>
      <w:r>
        <w:rPr>
          <w:rStyle w:val="FootnoteReference"/>
        </w:rPr>
        <w:footnoteRef/>
      </w:r>
      <w:r>
        <w:t xml:space="preserve"> </w:t>
      </w:r>
      <w:r w:rsidRPr="00C72C35">
        <w:t>State Agency Authority for Land Disposition,</w:t>
      </w:r>
      <w:r>
        <w:t xml:space="preserve"> s</w:t>
      </w:r>
      <w:r w:rsidRPr="00C72C35">
        <w:rPr>
          <w:i/>
        </w:rPr>
        <w:t>upra</w:t>
      </w:r>
      <w:r>
        <w:t xml:space="preserve"> n. 6</w:t>
      </w:r>
      <w:r w:rsidRPr="00C72C35">
        <w:t>, at 3.</w:t>
      </w:r>
    </w:p>
  </w:footnote>
  <w:footnote w:id="169">
    <w:p w:rsidR="00401158" w:rsidRDefault="00401158">
      <w:pPr>
        <w:pStyle w:val="FootnoteText"/>
      </w:pPr>
      <w:r>
        <w:rPr>
          <w:rStyle w:val="FootnoteReference"/>
        </w:rPr>
        <w:footnoteRef/>
      </w:r>
      <w:r>
        <w:t xml:space="preserve"> </w:t>
      </w:r>
      <w:r w:rsidRPr="00F61FCE">
        <w:rPr>
          <w:i/>
        </w:rPr>
        <w:t>Id.</w:t>
      </w:r>
    </w:p>
  </w:footnote>
  <w:footnote w:id="170">
    <w:p w:rsidR="00401158" w:rsidRDefault="00401158">
      <w:pPr>
        <w:pStyle w:val="FootnoteText"/>
      </w:pPr>
      <w:r>
        <w:rPr>
          <w:rStyle w:val="FootnoteReference"/>
        </w:rPr>
        <w:footnoteRef/>
      </w:r>
      <w:r>
        <w:t xml:space="preserve"> </w:t>
      </w:r>
      <w:r w:rsidRPr="00F61FCE">
        <w:rPr>
          <w:i/>
        </w:rPr>
        <w:t>Id.</w:t>
      </w:r>
    </w:p>
  </w:footnote>
  <w:footnote w:id="171">
    <w:p w:rsidR="00401158" w:rsidRDefault="00401158">
      <w:pPr>
        <w:pStyle w:val="FootnoteText"/>
      </w:pPr>
      <w:r>
        <w:rPr>
          <w:rStyle w:val="FootnoteReference"/>
        </w:rPr>
        <w:footnoteRef/>
      </w:r>
      <w:r>
        <w:t xml:space="preserve"> </w:t>
      </w:r>
      <w:r w:rsidRPr="00F61FCE">
        <w:rPr>
          <w:i/>
        </w:rPr>
        <w:t>Id.</w:t>
      </w:r>
    </w:p>
  </w:footnote>
  <w:footnote w:id="172">
    <w:p w:rsidR="00401158" w:rsidRDefault="00401158">
      <w:pPr>
        <w:pStyle w:val="FootnoteText"/>
      </w:pPr>
      <w:r>
        <w:rPr>
          <w:rStyle w:val="FootnoteReference"/>
        </w:rPr>
        <w:footnoteRef/>
      </w:r>
      <w:r>
        <w:t xml:space="preserve"> </w:t>
      </w:r>
      <w:r w:rsidRPr="00F61FCE">
        <w:rPr>
          <w:i/>
        </w:rPr>
        <w:t>Id.</w:t>
      </w:r>
    </w:p>
  </w:footnote>
  <w:footnote w:id="173">
    <w:p w:rsidR="00401158" w:rsidRPr="00C72C35" w:rsidRDefault="00401158">
      <w:pPr>
        <w:pStyle w:val="FootnoteText"/>
      </w:pPr>
      <w:r>
        <w:rPr>
          <w:rStyle w:val="FootnoteReference"/>
        </w:rPr>
        <w:footnoteRef/>
      </w:r>
      <w:r>
        <w:t xml:space="preserve"> Fla. Dept. of </w:t>
      </w:r>
      <w:proofErr w:type="spellStart"/>
      <w:r>
        <w:t>Envtl</w:t>
      </w:r>
      <w:proofErr w:type="spellEnd"/>
      <w:r>
        <w:t xml:space="preserve">. </w:t>
      </w:r>
      <w:proofErr w:type="gramStart"/>
      <w:r>
        <w:t xml:space="preserve">Protec., </w:t>
      </w:r>
      <w:r w:rsidRPr="00C72C35">
        <w:t>Sta</w:t>
      </w:r>
      <w:r>
        <w:t>te Conservation Land Assessment-</w:t>
      </w:r>
      <w:r w:rsidRPr="00C72C35">
        <w:t xml:space="preserve"> GIS Model Description</w:t>
      </w:r>
      <w:r>
        <w:t xml:space="preserve">, </w:t>
      </w:r>
      <w:r>
        <w:rPr>
          <w:i/>
        </w:rPr>
        <w:t>s</w:t>
      </w:r>
      <w:r w:rsidRPr="00C72C35">
        <w:rPr>
          <w:i/>
        </w:rPr>
        <w:t>upra</w:t>
      </w:r>
      <w:r>
        <w:t xml:space="preserve"> n. 10.</w:t>
      </w:r>
      <w:proofErr w:type="gramEnd"/>
      <w:r>
        <w:t xml:space="preserve"> </w:t>
      </w:r>
    </w:p>
  </w:footnote>
  <w:footnote w:id="174">
    <w:p w:rsidR="00401158" w:rsidRDefault="00401158">
      <w:pPr>
        <w:pStyle w:val="FootnoteText"/>
      </w:pPr>
      <w:r>
        <w:rPr>
          <w:rStyle w:val="FootnoteReference"/>
        </w:rPr>
        <w:footnoteRef/>
      </w:r>
      <w:r>
        <w:t xml:space="preserve"> Email from Mark </w:t>
      </w:r>
      <w:proofErr w:type="spellStart"/>
      <w:r>
        <w:t>Middlebrook</w:t>
      </w:r>
      <w:proofErr w:type="spellEnd"/>
      <w:r>
        <w:t xml:space="preserve">, </w:t>
      </w:r>
      <w:r w:rsidRPr="00FD0339">
        <w:rPr>
          <w:i/>
        </w:rPr>
        <w:t>supra</w:t>
      </w:r>
      <w:r>
        <w:t xml:space="preserve"> n. 135.</w:t>
      </w:r>
    </w:p>
  </w:footnote>
  <w:footnote w:id="175">
    <w:p w:rsidR="00401158" w:rsidRDefault="00401158">
      <w:pPr>
        <w:pStyle w:val="FootnoteText"/>
      </w:pPr>
      <w:r>
        <w:rPr>
          <w:rStyle w:val="FootnoteReference"/>
        </w:rPr>
        <w:footnoteRef/>
      </w:r>
      <w:r>
        <w:t xml:space="preserve"> Memo. </w:t>
      </w:r>
      <w:proofErr w:type="gramStart"/>
      <w:r>
        <w:t xml:space="preserve">From Dept. </w:t>
      </w:r>
      <w:proofErr w:type="spellStart"/>
      <w:r>
        <w:t>Envtl</w:t>
      </w:r>
      <w:proofErr w:type="spellEnd"/>
      <w:r>
        <w:t>.</w:t>
      </w:r>
      <w:proofErr w:type="gramEnd"/>
      <w:r>
        <w:t xml:space="preserve"> Protec. Press Office, </w:t>
      </w:r>
      <w:r w:rsidRPr="00FD0339">
        <w:rPr>
          <w:i/>
        </w:rPr>
        <w:t>supra</w:t>
      </w:r>
      <w:r>
        <w:t xml:space="preserve"> n. 18.</w:t>
      </w:r>
    </w:p>
  </w:footnote>
  <w:footnote w:id="176">
    <w:p w:rsidR="00401158" w:rsidRDefault="00401158">
      <w:pPr>
        <w:pStyle w:val="FootnoteText"/>
      </w:pPr>
      <w:r>
        <w:rPr>
          <w:rStyle w:val="FootnoteReference"/>
        </w:rPr>
        <w:footnoteRef/>
      </w:r>
      <w:r>
        <w:t xml:space="preserve"> Fla. Dept. </w:t>
      </w:r>
      <w:proofErr w:type="spellStart"/>
      <w:r>
        <w:t>Envtl</w:t>
      </w:r>
      <w:proofErr w:type="spellEnd"/>
      <w:r>
        <w:t xml:space="preserve">. </w:t>
      </w:r>
      <w:proofErr w:type="gramStart"/>
      <w:r>
        <w:t xml:space="preserve">Protec., State Conservation Land Assessment- GIS Model Description, </w:t>
      </w:r>
      <w:r>
        <w:rPr>
          <w:i/>
        </w:rPr>
        <w:t>s</w:t>
      </w:r>
      <w:r w:rsidRPr="008B58BD">
        <w:rPr>
          <w:i/>
        </w:rPr>
        <w:t>upra</w:t>
      </w:r>
      <w:r>
        <w:t xml:space="preserve"> n. 10, at 1.</w:t>
      </w:r>
      <w:proofErr w:type="gramEnd"/>
    </w:p>
  </w:footnote>
  <w:footnote w:id="177">
    <w:p w:rsidR="00401158" w:rsidRDefault="00401158">
      <w:pPr>
        <w:pStyle w:val="FootnoteText"/>
      </w:pPr>
      <w:r>
        <w:rPr>
          <w:rStyle w:val="FootnoteReference"/>
        </w:rPr>
        <w:footnoteRef/>
      </w:r>
      <w:r>
        <w:t xml:space="preserve"> </w:t>
      </w:r>
      <w:r w:rsidRPr="00025D8C">
        <w:rPr>
          <w:i/>
        </w:rPr>
        <w:t>Id</w:t>
      </w:r>
      <w:r>
        <w:t xml:space="preserve">. </w:t>
      </w:r>
    </w:p>
  </w:footnote>
  <w:footnote w:id="178">
    <w:p w:rsidR="00401158" w:rsidRDefault="00401158">
      <w:pPr>
        <w:pStyle w:val="FootnoteText"/>
      </w:pPr>
      <w:r>
        <w:rPr>
          <w:rStyle w:val="FootnoteReference"/>
        </w:rPr>
        <w:footnoteRef/>
      </w:r>
      <w:r>
        <w:t xml:space="preserve"> </w:t>
      </w:r>
      <w:r w:rsidRPr="005D23B3">
        <w:rPr>
          <w:i/>
        </w:rPr>
        <w:t>Id.</w:t>
      </w:r>
    </w:p>
  </w:footnote>
  <w:footnote w:id="179">
    <w:p w:rsidR="00401158" w:rsidRDefault="00401158">
      <w:pPr>
        <w:pStyle w:val="FootnoteText"/>
      </w:pPr>
      <w:r>
        <w:rPr>
          <w:rStyle w:val="FootnoteReference"/>
        </w:rPr>
        <w:footnoteRef/>
      </w:r>
      <w:r>
        <w:t xml:space="preserve"> </w:t>
      </w:r>
      <w:r w:rsidRPr="005D23B3">
        <w:rPr>
          <w:i/>
        </w:rPr>
        <w:t>Id.</w:t>
      </w:r>
    </w:p>
  </w:footnote>
  <w:footnote w:id="180">
    <w:p w:rsidR="00401158" w:rsidRDefault="00401158">
      <w:pPr>
        <w:pStyle w:val="FootnoteText"/>
      </w:pPr>
      <w:r>
        <w:rPr>
          <w:rStyle w:val="FootnoteReference"/>
        </w:rPr>
        <w:footnoteRef/>
      </w:r>
      <w:r>
        <w:t xml:space="preserve"> </w:t>
      </w:r>
      <w:r w:rsidRPr="005D23B3">
        <w:rPr>
          <w:i/>
        </w:rPr>
        <w:t>Id.</w:t>
      </w:r>
    </w:p>
  </w:footnote>
  <w:footnote w:id="181">
    <w:p w:rsidR="00401158" w:rsidRDefault="00401158">
      <w:pPr>
        <w:pStyle w:val="FootnoteText"/>
      </w:pPr>
      <w:r>
        <w:rPr>
          <w:rStyle w:val="FootnoteReference"/>
        </w:rPr>
        <w:footnoteRef/>
      </w:r>
      <w:r>
        <w:t xml:space="preserve"> More than 65 scientific criteria were considered.</w:t>
      </w:r>
    </w:p>
  </w:footnote>
  <w:footnote w:id="182">
    <w:p w:rsidR="00401158" w:rsidRDefault="00401158">
      <w:pPr>
        <w:pStyle w:val="FootnoteText"/>
      </w:pPr>
      <w:r>
        <w:rPr>
          <w:rStyle w:val="FootnoteReference"/>
        </w:rPr>
        <w:footnoteRef/>
      </w:r>
      <w:r>
        <w:t xml:space="preserve"> See Ex. 1 for filter analysis model.</w:t>
      </w:r>
    </w:p>
  </w:footnote>
  <w:footnote w:id="183">
    <w:p w:rsidR="00401158" w:rsidRDefault="00401158">
      <w:pPr>
        <w:pStyle w:val="FootnoteText"/>
      </w:pPr>
      <w:r>
        <w:rPr>
          <w:rStyle w:val="FootnoteReference"/>
        </w:rPr>
        <w:footnoteRef/>
      </w:r>
      <w:r>
        <w:t xml:space="preserve"> </w:t>
      </w:r>
      <w:proofErr w:type="gramStart"/>
      <w:r w:rsidRPr="008B58BD">
        <w:rPr>
          <w:i/>
        </w:rPr>
        <w:t>Id</w:t>
      </w:r>
      <w:r>
        <w:t>. at 2.</w:t>
      </w:r>
      <w:proofErr w:type="gramEnd"/>
    </w:p>
  </w:footnote>
  <w:footnote w:id="184">
    <w:p w:rsidR="00401158" w:rsidRDefault="00401158" w:rsidP="007639DB">
      <w:pPr>
        <w:pStyle w:val="FootnoteText"/>
      </w:pPr>
      <w:r>
        <w:rPr>
          <w:rStyle w:val="FootnoteReference"/>
        </w:rPr>
        <w:footnoteRef/>
      </w:r>
      <w:r>
        <w:t xml:space="preserve"> </w:t>
      </w:r>
      <w:r w:rsidRPr="005D23B3">
        <w:rPr>
          <w:i/>
        </w:rPr>
        <w:t>Id.</w:t>
      </w:r>
    </w:p>
  </w:footnote>
  <w:footnote w:id="185">
    <w:p w:rsidR="00401158" w:rsidRDefault="00401158" w:rsidP="007639DB">
      <w:pPr>
        <w:pStyle w:val="FootnoteText"/>
      </w:pPr>
      <w:r>
        <w:rPr>
          <w:rStyle w:val="FootnoteReference"/>
        </w:rPr>
        <w:footnoteRef/>
      </w:r>
      <w:r>
        <w:t xml:space="preserve"> </w:t>
      </w:r>
      <w:r w:rsidRPr="005D23B3">
        <w:rPr>
          <w:i/>
        </w:rPr>
        <w:t>Id.</w:t>
      </w:r>
    </w:p>
  </w:footnote>
  <w:footnote w:id="186">
    <w:p w:rsidR="00401158" w:rsidRDefault="00401158">
      <w:pPr>
        <w:pStyle w:val="FootnoteText"/>
      </w:pPr>
      <w:r>
        <w:rPr>
          <w:rStyle w:val="FootnoteReference"/>
        </w:rPr>
        <w:footnoteRef/>
      </w:r>
      <w:r>
        <w:t xml:space="preserve"> </w:t>
      </w:r>
      <w:r w:rsidRPr="005D23B3">
        <w:rPr>
          <w:i/>
        </w:rPr>
        <w:t>Id.</w:t>
      </w:r>
    </w:p>
  </w:footnote>
  <w:footnote w:id="187">
    <w:p w:rsidR="00401158" w:rsidRDefault="00401158">
      <w:pPr>
        <w:pStyle w:val="FootnoteText"/>
      </w:pPr>
      <w:r>
        <w:rPr>
          <w:rStyle w:val="FootnoteReference"/>
        </w:rPr>
        <w:footnoteRef/>
      </w:r>
      <w:r>
        <w:t xml:space="preserve"> </w:t>
      </w:r>
      <w:r w:rsidRPr="005D23B3">
        <w:rPr>
          <w:i/>
        </w:rPr>
        <w:t>Id.</w:t>
      </w:r>
    </w:p>
  </w:footnote>
  <w:footnote w:id="188">
    <w:p w:rsidR="00401158" w:rsidRDefault="00401158">
      <w:pPr>
        <w:pStyle w:val="FootnoteText"/>
      </w:pPr>
      <w:r>
        <w:rPr>
          <w:rStyle w:val="FootnoteReference"/>
        </w:rPr>
        <w:footnoteRef/>
      </w:r>
      <w:r>
        <w:t xml:space="preserve"> </w:t>
      </w:r>
      <w:r w:rsidRPr="005D23B3">
        <w:rPr>
          <w:i/>
        </w:rPr>
        <w:t>Id.</w:t>
      </w:r>
    </w:p>
  </w:footnote>
  <w:footnote w:id="189">
    <w:p w:rsidR="00401158" w:rsidRDefault="00401158">
      <w:pPr>
        <w:pStyle w:val="FootnoteText"/>
      </w:pPr>
      <w:r>
        <w:rPr>
          <w:rStyle w:val="FootnoteReference"/>
        </w:rPr>
        <w:footnoteRef/>
      </w:r>
      <w:r>
        <w:t xml:space="preserve"> </w:t>
      </w:r>
      <w:proofErr w:type="gramStart"/>
      <w:r w:rsidRPr="008B58BD">
        <w:rPr>
          <w:i/>
        </w:rPr>
        <w:t>Id</w:t>
      </w:r>
      <w:r>
        <w:t>. at 3.</w:t>
      </w:r>
      <w:proofErr w:type="gramEnd"/>
    </w:p>
  </w:footnote>
  <w:footnote w:id="190">
    <w:p w:rsidR="00401158" w:rsidRPr="008B58BD" w:rsidRDefault="00401158" w:rsidP="00C11BED">
      <w:pPr>
        <w:pStyle w:val="FootnoteText"/>
      </w:pPr>
      <w:r>
        <w:rPr>
          <w:rStyle w:val="FootnoteReference"/>
        </w:rPr>
        <w:footnoteRef/>
      </w:r>
      <w:r>
        <w:t xml:space="preserve"> </w:t>
      </w:r>
      <w:proofErr w:type="gramStart"/>
      <w:r w:rsidRPr="005D23B3">
        <w:rPr>
          <w:i/>
        </w:rPr>
        <w:t>Id.</w:t>
      </w:r>
      <w:r>
        <w:rPr>
          <w:i/>
        </w:rPr>
        <w:t xml:space="preserve"> </w:t>
      </w:r>
      <w:r>
        <w:t>at 5.</w:t>
      </w:r>
      <w:proofErr w:type="gramEnd"/>
    </w:p>
  </w:footnote>
  <w:footnote w:id="191">
    <w:p w:rsidR="00401158" w:rsidRPr="008B58BD" w:rsidRDefault="00401158">
      <w:pPr>
        <w:pStyle w:val="FootnoteText"/>
      </w:pPr>
      <w:r>
        <w:rPr>
          <w:rStyle w:val="FootnoteReference"/>
        </w:rPr>
        <w:footnoteRef/>
      </w:r>
      <w:r>
        <w:t xml:space="preserve"> </w:t>
      </w:r>
      <w:proofErr w:type="gramStart"/>
      <w:r w:rsidRPr="005D23B3">
        <w:rPr>
          <w:i/>
        </w:rPr>
        <w:t>Id.</w:t>
      </w:r>
      <w:r>
        <w:rPr>
          <w:i/>
        </w:rPr>
        <w:t xml:space="preserve"> </w:t>
      </w:r>
      <w:r>
        <w:t>at 7.</w:t>
      </w:r>
      <w:proofErr w:type="gramEnd"/>
    </w:p>
  </w:footnote>
  <w:footnote w:id="192">
    <w:p w:rsidR="00401158" w:rsidRDefault="00401158">
      <w:pPr>
        <w:pStyle w:val="FootnoteText"/>
      </w:pPr>
      <w:r>
        <w:rPr>
          <w:rStyle w:val="FootnoteReference"/>
        </w:rPr>
        <w:footnoteRef/>
      </w:r>
      <w:r>
        <w:t xml:space="preserve"> The model flagged any site within five miles of a Department of Defense facility.</w:t>
      </w:r>
    </w:p>
  </w:footnote>
  <w:footnote w:id="193">
    <w:p w:rsidR="00401158" w:rsidRDefault="00401158">
      <w:pPr>
        <w:pStyle w:val="FootnoteText"/>
      </w:pPr>
      <w:r>
        <w:rPr>
          <w:rStyle w:val="FootnoteReference"/>
        </w:rPr>
        <w:footnoteRef/>
      </w:r>
      <w:r>
        <w:t xml:space="preserve"> </w:t>
      </w:r>
      <w:r w:rsidRPr="008B58BD">
        <w:rPr>
          <w:i/>
        </w:rPr>
        <w:t>Id</w:t>
      </w:r>
      <w:r>
        <w:t xml:space="preserve">. </w:t>
      </w:r>
    </w:p>
  </w:footnote>
  <w:footnote w:id="194">
    <w:p w:rsidR="00401158" w:rsidRDefault="00401158">
      <w:pPr>
        <w:pStyle w:val="FootnoteText"/>
      </w:pPr>
      <w:r>
        <w:rPr>
          <w:rStyle w:val="FootnoteReference"/>
        </w:rPr>
        <w:footnoteRef/>
      </w:r>
      <w:r>
        <w:t xml:space="preserve"> </w:t>
      </w:r>
      <w:r w:rsidRPr="008B58BD">
        <w:rPr>
          <w:i/>
        </w:rPr>
        <w:t>Id</w:t>
      </w:r>
      <w:r>
        <w:t xml:space="preserve">. </w:t>
      </w:r>
    </w:p>
  </w:footnote>
  <w:footnote w:id="195">
    <w:p w:rsidR="00401158" w:rsidRDefault="00401158">
      <w:pPr>
        <w:pStyle w:val="FootnoteText"/>
      </w:pPr>
      <w:r>
        <w:rPr>
          <w:rStyle w:val="FootnoteReference"/>
        </w:rPr>
        <w:footnoteRef/>
      </w:r>
      <w:r>
        <w:t xml:space="preserve"> </w:t>
      </w:r>
      <w:r w:rsidRPr="000B26D0">
        <w:rPr>
          <w:i/>
        </w:rPr>
        <w:t>Id</w:t>
      </w:r>
      <w:r>
        <w:t>.</w:t>
      </w:r>
    </w:p>
  </w:footnote>
  <w:footnote w:id="196">
    <w:p w:rsidR="00401158" w:rsidRDefault="00401158">
      <w:pPr>
        <w:pStyle w:val="FootnoteText"/>
      </w:pPr>
      <w:r>
        <w:rPr>
          <w:rStyle w:val="FootnoteReference"/>
        </w:rPr>
        <w:footnoteRef/>
      </w:r>
      <w:r>
        <w:t xml:space="preserve"> </w:t>
      </w:r>
      <w:r w:rsidRPr="008B58BD">
        <w:rPr>
          <w:i/>
        </w:rPr>
        <w:t>Id</w:t>
      </w:r>
      <w:r>
        <w:t xml:space="preserve">. </w:t>
      </w:r>
    </w:p>
  </w:footnote>
  <w:footnote w:id="197">
    <w:p w:rsidR="00401158" w:rsidRDefault="00401158">
      <w:pPr>
        <w:pStyle w:val="FootnoteText"/>
      </w:pPr>
      <w:r>
        <w:rPr>
          <w:rStyle w:val="FootnoteReference"/>
        </w:rPr>
        <w:footnoteRef/>
      </w:r>
      <w:r>
        <w:t xml:space="preserve"> </w:t>
      </w:r>
      <w:r w:rsidRPr="008B58BD">
        <w:rPr>
          <w:i/>
        </w:rPr>
        <w:t>Id</w:t>
      </w:r>
      <w:r>
        <w:t xml:space="preserve">. </w:t>
      </w:r>
    </w:p>
  </w:footnote>
  <w:footnote w:id="198">
    <w:p w:rsidR="00401158" w:rsidRDefault="00401158">
      <w:pPr>
        <w:pStyle w:val="FootnoteText"/>
      </w:pPr>
      <w:r>
        <w:rPr>
          <w:rStyle w:val="FootnoteReference"/>
        </w:rPr>
        <w:footnoteRef/>
      </w:r>
      <w:r>
        <w:t xml:space="preserve"> </w:t>
      </w:r>
      <w:r w:rsidRPr="005D23B3">
        <w:rPr>
          <w:i/>
        </w:rPr>
        <w:t>Id.</w:t>
      </w:r>
    </w:p>
  </w:footnote>
  <w:footnote w:id="199">
    <w:p w:rsidR="00401158" w:rsidRDefault="00401158">
      <w:pPr>
        <w:pStyle w:val="FootnoteText"/>
      </w:pPr>
      <w:r>
        <w:rPr>
          <w:rStyle w:val="FootnoteReference"/>
        </w:rPr>
        <w:footnoteRef/>
      </w:r>
      <w:r>
        <w:t xml:space="preserve"> Fla. Dept. of </w:t>
      </w:r>
      <w:proofErr w:type="spellStart"/>
      <w:r>
        <w:t>Envtl</w:t>
      </w:r>
      <w:proofErr w:type="spellEnd"/>
      <w:r>
        <w:t xml:space="preserve">. </w:t>
      </w:r>
      <w:proofErr w:type="gramStart"/>
      <w:r>
        <w:t xml:space="preserve">Protec., </w:t>
      </w:r>
      <w:r w:rsidRPr="000B26D0">
        <w:t>State Conservation Land Assessment Results- DRFAT</w:t>
      </w:r>
      <w:r>
        <w:t xml:space="preserve">, </w:t>
      </w:r>
      <w:r>
        <w:rPr>
          <w:i/>
        </w:rPr>
        <w:t>s</w:t>
      </w:r>
      <w:r w:rsidRPr="000B26D0">
        <w:rPr>
          <w:i/>
        </w:rPr>
        <w:t>upra</w:t>
      </w:r>
      <w:r>
        <w:t>, n. 20.</w:t>
      </w:r>
      <w:proofErr w:type="gramEnd"/>
    </w:p>
  </w:footnote>
  <w:footnote w:id="200">
    <w:p w:rsidR="00401158" w:rsidRDefault="00401158">
      <w:pPr>
        <w:pStyle w:val="FootnoteText"/>
      </w:pPr>
      <w:r>
        <w:rPr>
          <w:rStyle w:val="FootnoteReference"/>
        </w:rPr>
        <w:footnoteRef/>
      </w:r>
      <w:r>
        <w:t xml:space="preserve"> Email from Dr. Peter Frederick, </w:t>
      </w:r>
      <w:r>
        <w:rPr>
          <w:i/>
        </w:rPr>
        <w:t>s</w:t>
      </w:r>
      <w:r w:rsidRPr="000B26D0">
        <w:rPr>
          <w:i/>
        </w:rPr>
        <w:t>upra</w:t>
      </w:r>
      <w:r>
        <w:t xml:space="preserve"> n. 23.</w:t>
      </w:r>
    </w:p>
  </w:footnote>
  <w:footnote w:id="201">
    <w:p w:rsidR="00401158" w:rsidRDefault="00401158" w:rsidP="00907C3E">
      <w:pPr>
        <w:pStyle w:val="FootnoteText"/>
      </w:pPr>
      <w:r>
        <w:rPr>
          <w:rStyle w:val="FootnoteReference"/>
        </w:rPr>
        <w:footnoteRef/>
      </w:r>
      <w:r>
        <w:t xml:space="preserve"> Email from Mark </w:t>
      </w:r>
      <w:proofErr w:type="spellStart"/>
      <w:r>
        <w:t>Middlebrook</w:t>
      </w:r>
      <w:proofErr w:type="spellEnd"/>
      <w:r>
        <w:t xml:space="preserve">, </w:t>
      </w:r>
      <w:r>
        <w:rPr>
          <w:i/>
        </w:rPr>
        <w:t>s</w:t>
      </w:r>
      <w:r w:rsidRPr="00025D8C">
        <w:rPr>
          <w:i/>
        </w:rPr>
        <w:t>upra</w:t>
      </w:r>
      <w:r>
        <w:t xml:space="preserve"> n. 135.</w:t>
      </w:r>
    </w:p>
  </w:footnote>
  <w:footnote w:id="202">
    <w:p w:rsidR="00401158" w:rsidRDefault="00401158">
      <w:pPr>
        <w:pStyle w:val="FootnoteText"/>
      </w:pPr>
      <w:r>
        <w:rPr>
          <w:rStyle w:val="FootnoteReference"/>
        </w:rPr>
        <w:footnoteRef/>
      </w:r>
      <w:r>
        <w:t xml:space="preserve"> </w:t>
      </w:r>
      <w:r w:rsidRPr="000B26D0">
        <w:rPr>
          <w:i/>
        </w:rPr>
        <w:t>Id</w:t>
      </w:r>
      <w:r>
        <w:t>.</w:t>
      </w:r>
    </w:p>
  </w:footnote>
  <w:footnote w:id="203">
    <w:p w:rsidR="00401158" w:rsidRPr="000B26D0" w:rsidRDefault="00401158" w:rsidP="00907C3E">
      <w:pPr>
        <w:pStyle w:val="FootnoteText"/>
      </w:pPr>
      <w:r>
        <w:rPr>
          <w:rStyle w:val="FootnoteReference"/>
        </w:rPr>
        <w:footnoteRef/>
      </w:r>
      <w:r>
        <w:t xml:space="preserve"> </w:t>
      </w:r>
      <w:r w:rsidRPr="000B26D0">
        <w:rPr>
          <w:i/>
        </w:rPr>
        <w:t>Id</w:t>
      </w:r>
      <w:r>
        <w:t>.</w:t>
      </w:r>
    </w:p>
  </w:footnote>
  <w:footnote w:id="204">
    <w:p w:rsidR="00401158" w:rsidRDefault="00401158" w:rsidP="00907C3E">
      <w:pPr>
        <w:pStyle w:val="FootnoteText"/>
      </w:pPr>
      <w:r>
        <w:rPr>
          <w:rStyle w:val="FootnoteReference"/>
        </w:rPr>
        <w:footnoteRef/>
      </w:r>
      <w:r>
        <w:t xml:space="preserve"> </w:t>
      </w:r>
      <w:r w:rsidRPr="000B26D0">
        <w:rPr>
          <w:i/>
        </w:rPr>
        <w:t>Id</w:t>
      </w:r>
      <w:r>
        <w:t>.</w:t>
      </w:r>
    </w:p>
  </w:footnote>
  <w:footnote w:id="205">
    <w:p w:rsidR="00401158" w:rsidRDefault="00401158" w:rsidP="00907C3E">
      <w:pPr>
        <w:pStyle w:val="FootnoteText"/>
      </w:pPr>
      <w:r>
        <w:rPr>
          <w:rStyle w:val="FootnoteReference"/>
        </w:rPr>
        <w:footnoteRef/>
      </w:r>
      <w:r>
        <w:t xml:space="preserve"> </w:t>
      </w:r>
      <w:r w:rsidRPr="000B26D0">
        <w:rPr>
          <w:i/>
        </w:rPr>
        <w:t>Id</w:t>
      </w:r>
      <w:r>
        <w:t>.</w:t>
      </w:r>
    </w:p>
  </w:footnote>
  <w:footnote w:id="206">
    <w:p w:rsidR="00401158" w:rsidRDefault="00401158">
      <w:pPr>
        <w:pStyle w:val="FootnoteText"/>
      </w:pPr>
      <w:r>
        <w:rPr>
          <w:rStyle w:val="FootnoteReference"/>
        </w:rPr>
        <w:footnoteRef/>
      </w:r>
      <w:r>
        <w:t xml:space="preserve"> Email from Dr. Peter Frederick, </w:t>
      </w:r>
      <w:r>
        <w:rPr>
          <w:i/>
        </w:rPr>
        <w:t>s</w:t>
      </w:r>
      <w:r w:rsidRPr="000B26D0">
        <w:rPr>
          <w:i/>
        </w:rPr>
        <w:t>upra</w:t>
      </w:r>
      <w:r>
        <w:t xml:space="preserve"> n. 23.</w:t>
      </w:r>
    </w:p>
  </w:footnote>
  <w:footnote w:id="207">
    <w:p w:rsidR="00401158" w:rsidRDefault="00401158">
      <w:pPr>
        <w:pStyle w:val="FootnoteText"/>
      </w:pPr>
      <w:r>
        <w:rPr>
          <w:rStyle w:val="FootnoteReference"/>
        </w:rPr>
        <w:footnoteRef/>
      </w:r>
      <w:r>
        <w:t xml:space="preserve"> </w:t>
      </w:r>
      <w:r w:rsidRPr="000B26D0">
        <w:rPr>
          <w:i/>
        </w:rPr>
        <w:t>Id</w:t>
      </w:r>
      <w:r>
        <w:t>.</w:t>
      </w:r>
    </w:p>
  </w:footnote>
  <w:footnote w:id="208">
    <w:p w:rsidR="00401158" w:rsidRDefault="00401158">
      <w:pPr>
        <w:pStyle w:val="FootnoteText"/>
      </w:pPr>
      <w:r>
        <w:rPr>
          <w:rStyle w:val="FootnoteReference"/>
        </w:rPr>
        <w:footnoteRef/>
      </w:r>
      <w:r>
        <w:t xml:space="preserve"> </w:t>
      </w:r>
      <w:r w:rsidRPr="000B26D0">
        <w:rPr>
          <w:i/>
        </w:rPr>
        <w:t>Id</w:t>
      </w:r>
      <w:r>
        <w:t>.</w:t>
      </w:r>
    </w:p>
  </w:footnote>
  <w:footnote w:id="209">
    <w:p w:rsidR="00401158" w:rsidRDefault="00401158">
      <w:pPr>
        <w:pStyle w:val="FootnoteText"/>
      </w:pPr>
      <w:r>
        <w:rPr>
          <w:rStyle w:val="FootnoteReference"/>
        </w:rPr>
        <w:footnoteRef/>
      </w:r>
      <w:r>
        <w:t xml:space="preserve"> Fla. Dept. </w:t>
      </w:r>
      <w:proofErr w:type="spellStart"/>
      <w:r>
        <w:t>Envtl</w:t>
      </w:r>
      <w:proofErr w:type="spellEnd"/>
      <w:r>
        <w:t xml:space="preserve">. Protec., State Conservation Land Assessment- GIS Model Description, </w:t>
      </w:r>
      <w:r w:rsidRPr="008B58BD">
        <w:rPr>
          <w:i/>
        </w:rPr>
        <w:t>Supra</w:t>
      </w:r>
      <w:r>
        <w:t xml:space="preserve"> n. 10, at 8.</w:t>
      </w:r>
    </w:p>
  </w:footnote>
  <w:footnote w:id="210">
    <w:p w:rsidR="00401158" w:rsidRDefault="00401158">
      <w:pPr>
        <w:pStyle w:val="FootnoteText"/>
      </w:pPr>
      <w:r>
        <w:rPr>
          <w:rStyle w:val="FootnoteReference"/>
        </w:rPr>
        <w:footnoteRef/>
      </w:r>
      <w:r>
        <w:t xml:space="preserve"> </w:t>
      </w:r>
      <w:r w:rsidRPr="000B26D0">
        <w:rPr>
          <w:i/>
        </w:rPr>
        <w:t>Id</w:t>
      </w:r>
      <w:r>
        <w:t>.</w:t>
      </w:r>
    </w:p>
  </w:footnote>
  <w:footnote w:id="211">
    <w:p w:rsidR="00401158" w:rsidRDefault="00401158">
      <w:pPr>
        <w:pStyle w:val="FootnoteText"/>
      </w:pPr>
      <w:r>
        <w:rPr>
          <w:rStyle w:val="FootnoteReference"/>
        </w:rPr>
        <w:footnoteRef/>
      </w:r>
      <w:r>
        <w:t xml:space="preserve"> </w:t>
      </w:r>
      <w:r w:rsidRPr="000B26D0">
        <w:rPr>
          <w:i/>
        </w:rPr>
        <w:t>Id</w:t>
      </w:r>
      <w:r>
        <w:t>.</w:t>
      </w:r>
    </w:p>
  </w:footnote>
  <w:footnote w:id="212">
    <w:p w:rsidR="00401158" w:rsidRDefault="00401158">
      <w:pPr>
        <w:pStyle w:val="FootnoteText"/>
      </w:pPr>
      <w:r>
        <w:rPr>
          <w:rStyle w:val="FootnoteReference"/>
        </w:rPr>
        <w:footnoteRef/>
      </w:r>
      <w:r>
        <w:t xml:space="preserve"> </w:t>
      </w:r>
      <w:r w:rsidRPr="000B26D0">
        <w:rPr>
          <w:i/>
        </w:rPr>
        <w:t>Id</w:t>
      </w:r>
      <w:r>
        <w:t>.</w:t>
      </w:r>
    </w:p>
  </w:footnote>
  <w:footnote w:id="213">
    <w:p w:rsidR="00401158" w:rsidRDefault="00401158">
      <w:pPr>
        <w:pStyle w:val="FootnoteText"/>
      </w:pPr>
      <w:r>
        <w:rPr>
          <w:rStyle w:val="FootnoteReference"/>
        </w:rPr>
        <w:footnoteRef/>
      </w:r>
      <w:r>
        <w:t xml:space="preserve"> </w:t>
      </w:r>
      <w:r w:rsidRPr="000B26D0">
        <w:rPr>
          <w:i/>
        </w:rPr>
        <w:t>Id</w:t>
      </w:r>
      <w:r>
        <w:t>.</w:t>
      </w:r>
    </w:p>
  </w:footnote>
  <w:footnote w:id="214">
    <w:p w:rsidR="00401158" w:rsidRDefault="00401158">
      <w:pPr>
        <w:pStyle w:val="FootnoteText"/>
      </w:pPr>
      <w:r>
        <w:rPr>
          <w:rStyle w:val="FootnoteReference"/>
        </w:rPr>
        <w:footnoteRef/>
      </w:r>
      <w:r>
        <w:t xml:space="preserve"> </w:t>
      </w:r>
      <w:r w:rsidRPr="000B26D0">
        <w:rPr>
          <w:i/>
        </w:rPr>
        <w:t>Id</w:t>
      </w:r>
      <w:r>
        <w:t>.</w:t>
      </w:r>
    </w:p>
  </w:footnote>
  <w:footnote w:id="215">
    <w:p w:rsidR="00401158" w:rsidRDefault="00401158">
      <w:pPr>
        <w:pStyle w:val="FootnoteText"/>
      </w:pPr>
      <w:r>
        <w:rPr>
          <w:rStyle w:val="FootnoteReference"/>
        </w:rPr>
        <w:footnoteRef/>
      </w:r>
      <w:r>
        <w:t xml:space="preserve"> </w:t>
      </w:r>
      <w:r w:rsidRPr="005D23B3">
        <w:rPr>
          <w:i/>
        </w:rPr>
        <w:t>Id.</w:t>
      </w:r>
    </w:p>
  </w:footnote>
  <w:footnote w:id="216">
    <w:p w:rsidR="00401158" w:rsidRPr="00BE0273" w:rsidRDefault="00401158">
      <w:pPr>
        <w:pStyle w:val="FootnoteText"/>
      </w:pPr>
      <w:r>
        <w:rPr>
          <w:rStyle w:val="FootnoteReference"/>
        </w:rPr>
        <w:footnoteRef/>
      </w:r>
      <w:r>
        <w:t xml:space="preserve"> </w:t>
      </w:r>
      <w:proofErr w:type="gramStart"/>
      <w:r w:rsidRPr="005D23B3">
        <w:rPr>
          <w:i/>
        </w:rPr>
        <w:t>Id.</w:t>
      </w:r>
      <w:r>
        <w:rPr>
          <w:i/>
        </w:rPr>
        <w:t xml:space="preserve"> </w:t>
      </w:r>
      <w:r>
        <w:t>at 9.</w:t>
      </w:r>
      <w:proofErr w:type="gramEnd"/>
    </w:p>
  </w:footnote>
  <w:footnote w:id="217">
    <w:p w:rsidR="00401158" w:rsidRDefault="00401158">
      <w:pPr>
        <w:pStyle w:val="FootnoteText"/>
      </w:pPr>
      <w:r>
        <w:rPr>
          <w:rStyle w:val="FootnoteReference"/>
        </w:rPr>
        <w:footnoteRef/>
      </w:r>
      <w:r>
        <w:t xml:space="preserve"> </w:t>
      </w:r>
      <w:r w:rsidRPr="000B26D0">
        <w:rPr>
          <w:i/>
        </w:rPr>
        <w:t>Id</w:t>
      </w:r>
      <w:r>
        <w:t>.</w:t>
      </w:r>
    </w:p>
  </w:footnote>
  <w:footnote w:id="218">
    <w:p w:rsidR="00401158" w:rsidRDefault="00401158">
      <w:pPr>
        <w:pStyle w:val="FootnoteText"/>
      </w:pPr>
      <w:r>
        <w:rPr>
          <w:rStyle w:val="FootnoteReference"/>
        </w:rPr>
        <w:footnoteRef/>
      </w:r>
      <w:r>
        <w:t xml:space="preserve"> </w:t>
      </w:r>
      <w:r w:rsidRPr="000B26D0">
        <w:rPr>
          <w:i/>
        </w:rPr>
        <w:t>Id</w:t>
      </w:r>
      <w:r>
        <w:t>.</w:t>
      </w:r>
    </w:p>
  </w:footnote>
  <w:footnote w:id="219">
    <w:p w:rsidR="00401158" w:rsidRDefault="00401158">
      <w:pPr>
        <w:pStyle w:val="FootnoteText"/>
      </w:pPr>
      <w:r>
        <w:rPr>
          <w:rStyle w:val="FootnoteReference"/>
        </w:rPr>
        <w:footnoteRef/>
      </w:r>
      <w:r>
        <w:t xml:space="preserve"> </w:t>
      </w:r>
      <w:r w:rsidRPr="000B26D0">
        <w:rPr>
          <w:i/>
        </w:rPr>
        <w:t>Id</w:t>
      </w:r>
      <w:r>
        <w:t>.</w:t>
      </w:r>
    </w:p>
  </w:footnote>
  <w:footnote w:id="220">
    <w:p w:rsidR="00401158" w:rsidRDefault="00401158">
      <w:pPr>
        <w:pStyle w:val="FootnoteText"/>
      </w:pPr>
      <w:r>
        <w:rPr>
          <w:rStyle w:val="FootnoteReference"/>
        </w:rPr>
        <w:footnoteRef/>
      </w:r>
      <w:r>
        <w:t xml:space="preserve"> </w:t>
      </w:r>
      <w:r w:rsidRPr="000B26D0">
        <w:rPr>
          <w:i/>
        </w:rPr>
        <w:t>Id</w:t>
      </w:r>
      <w:r>
        <w:t>.</w:t>
      </w:r>
    </w:p>
  </w:footnote>
  <w:footnote w:id="221">
    <w:p w:rsidR="00401158" w:rsidRDefault="00401158">
      <w:pPr>
        <w:pStyle w:val="FootnoteText"/>
      </w:pPr>
      <w:r>
        <w:rPr>
          <w:rStyle w:val="FootnoteReference"/>
        </w:rPr>
        <w:footnoteRef/>
      </w:r>
      <w:r>
        <w:t xml:space="preserve"> </w:t>
      </w:r>
      <w:r w:rsidRPr="000B26D0">
        <w:rPr>
          <w:i/>
        </w:rPr>
        <w:t>Id</w:t>
      </w:r>
      <w:r>
        <w:t>.</w:t>
      </w:r>
    </w:p>
  </w:footnote>
  <w:footnote w:id="222">
    <w:p w:rsidR="00401158" w:rsidRDefault="00401158">
      <w:pPr>
        <w:pStyle w:val="FootnoteText"/>
      </w:pPr>
      <w:r>
        <w:rPr>
          <w:rStyle w:val="FootnoteReference"/>
        </w:rPr>
        <w:footnoteRef/>
      </w:r>
      <w:r>
        <w:t xml:space="preserve"> </w:t>
      </w:r>
      <w:r w:rsidRPr="000B26D0">
        <w:rPr>
          <w:i/>
        </w:rPr>
        <w:t>Id</w:t>
      </w:r>
      <w:r>
        <w:t>.</w:t>
      </w:r>
    </w:p>
  </w:footnote>
  <w:footnote w:id="223">
    <w:p w:rsidR="00401158" w:rsidRDefault="00401158">
      <w:pPr>
        <w:pStyle w:val="FootnoteText"/>
      </w:pPr>
      <w:r>
        <w:rPr>
          <w:rStyle w:val="FootnoteReference"/>
        </w:rPr>
        <w:footnoteRef/>
      </w:r>
      <w:r>
        <w:t xml:space="preserve"> </w:t>
      </w:r>
      <w:r w:rsidRPr="000B26D0">
        <w:rPr>
          <w:i/>
        </w:rPr>
        <w:t>Id</w:t>
      </w:r>
      <w:r>
        <w:t>.</w:t>
      </w:r>
    </w:p>
  </w:footnote>
  <w:footnote w:id="224">
    <w:p w:rsidR="00401158" w:rsidRDefault="00401158">
      <w:pPr>
        <w:pStyle w:val="FootnoteText"/>
      </w:pPr>
      <w:r>
        <w:rPr>
          <w:rStyle w:val="FootnoteReference"/>
        </w:rPr>
        <w:footnoteRef/>
      </w:r>
      <w:r>
        <w:t xml:space="preserve"> </w:t>
      </w:r>
      <w:r w:rsidRPr="000B26D0">
        <w:rPr>
          <w:i/>
        </w:rPr>
        <w:t>Id</w:t>
      </w:r>
      <w:r>
        <w:t>.</w:t>
      </w:r>
    </w:p>
  </w:footnote>
  <w:footnote w:id="225">
    <w:p w:rsidR="00401158" w:rsidRDefault="00401158">
      <w:pPr>
        <w:pStyle w:val="FootnoteText"/>
      </w:pPr>
      <w:r>
        <w:rPr>
          <w:rStyle w:val="FootnoteReference"/>
        </w:rPr>
        <w:footnoteRef/>
      </w:r>
      <w:r>
        <w:t xml:space="preserve"> </w:t>
      </w:r>
      <w:r w:rsidRPr="005D23B3">
        <w:rPr>
          <w:i/>
        </w:rPr>
        <w:t>Id.</w:t>
      </w:r>
    </w:p>
  </w:footnote>
  <w:footnote w:id="226">
    <w:p w:rsidR="00401158" w:rsidRDefault="00401158">
      <w:pPr>
        <w:pStyle w:val="FootnoteText"/>
      </w:pPr>
      <w:r>
        <w:rPr>
          <w:rStyle w:val="FootnoteReference"/>
        </w:rPr>
        <w:footnoteRef/>
      </w:r>
      <w:r>
        <w:t xml:space="preserve"> Email from Mark </w:t>
      </w:r>
      <w:proofErr w:type="spellStart"/>
      <w:r>
        <w:t>Middlebrook</w:t>
      </w:r>
      <w:proofErr w:type="spellEnd"/>
      <w:r>
        <w:t xml:space="preserve">, </w:t>
      </w:r>
      <w:r>
        <w:rPr>
          <w:i/>
        </w:rPr>
        <w:t>s</w:t>
      </w:r>
      <w:r w:rsidRPr="00025D8C">
        <w:rPr>
          <w:i/>
        </w:rPr>
        <w:t>upra</w:t>
      </w:r>
      <w:r>
        <w:t xml:space="preserve"> n. 135.</w:t>
      </w:r>
    </w:p>
  </w:footnote>
  <w:footnote w:id="227">
    <w:p w:rsidR="00401158" w:rsidRDefault="00401158">
      <w:pPr>
        <w:pStyle w:val="FootnoteText"/>
      </w:pPr>
      <w:r>
        <w:rPr>
          <w:rStyle w:val="FootnoteReference"/>
        </w:rPr>
        <w:footnoteRef/>
      </w:r>
      <w:r>
        <w:t xml:space="preserve"> </w:t>
      </w:r>
      <w:r w:rsidRPr="000B26D0">
        <w:rPr>
          <w:i/>
        </w:rPr>
        <w:t>Id</w:t>
      </w:r>
      <w:r>
        <w:t>.</w:t>
      </w:r>
    </w:p>
  </w:footnote>
  <w:footnote w:id="228">
    <w:p w:rsidR="00401158" w:rsidRDefault="00401158">
      <w:pPr>
        <w:pStyle w:val="FootnoteText"/>
      </w:pPr>
      <w:r>
        <w:rPr>
          <w:rStyle w:val="FootnoteReference"/>
        </w:rPr>
        <w:footnoteRef/>
      </w:r>
      <w:r>
        <w:t xml:space="preserve"> </w:t>
      </w:r>
      <w:r w:rsidRPr="000B26D0">
        <w:rPr>
          <w:i/>
        </w:rPr>
        <w:t>Id</w:t>
      </w:r>
      <w:r>
        <w:t>.</w:t>
      </w:r>
    </w:p>
  </w:footnote>
  <w:footnote w:id="229">
    <w:p w:rsidR="00401158" w:rsidRDefault="00401158">
      <w:pPr>
        <w:pStyle w:val="FootnoteText"/>
      </w:pPr>
      <w:r>
        <w:rPr>
          <w:rStyle w:val="FootnoteReference"/>
        </w:rPr>
        <w:footnoteRef/>
      </w:r>
      <w:r>
        <w:t xml:space="preserve"> </w:t>
      </w:r>
      <w:r w:rsidRPr="000B26D0">
        <w:rPr>
          <w:i/>
        </w:rPr>
        <w:t>Id</w:t>
      </w:r>
      <w:r>
        <w:t>.</w:t>
      </w:r>
    </w:p>
  </w:footnote>
  <w:footnote w:id="230">
    <w:p w:rsidR="00401158" w:rsidRDefault="00401158">
      <w:pPr>
        <w:pStyle w:val="FootnoteText"/>
      </w:pPr>
      <w:r>
        <w:rPr>
          <w:rStyle w:val="FootnoteReference"/>
        </w:rPr>
        <w:footnoteRef/>
      </w:r>
      <w:r>
        <w:t xml:space="preserve"> </w:t>
      </w:r>
      <w:r w:rsidRPr="000B26D0">
        <w:rPr>
          <w:i/>
        </w:rPr>
        <w:t>Id</w:t>
      </w:r>
      <w:r>
        <w:t>.</w:t>
      </w:r>
    </w:p>
  </w:footnote>
  <w:footnote w:id="231">
    <w:p w:rsidR="00401158" w:rsidRDefault="00401158">
      <w:pPr>
        <w:pStyle w:val="FootnoteText"/>
      </w:pPr>
      <w:r>
        <w:rPr>
          <w:rStyle w:val="FootnoteReference"/>
        </w:rPr>
        <w:footnoteRef/>
      </w:r>
      <w:r>
        <w:t xml:space="preserve"> </w:t>
      </w:r>
      <w:r w:rsidRPr="000B26D0">
        <w:rPr>
          <w:i/>
        </w:rPr>
        <w:t>Id</w:t>
      </w:r>
      <w:r>
        <w:t>.</w:t>
      </w:r>
    </w:p>
  </w:footnote>
  <w:footnote w:id="232">
    <w:p w:rsidR="00401158" w:rsidRDefault="00401158">
      <w:pPr>
        <w:pStyle w:val="FootnoteText"/>
      </w:pPr>
      <w:r>
        <w:rPr>
          <w:rStyle w:val="FootnoteReference"/>
        </w:rPr>
        <w:footnoteRef/>
      </w:r>
      <w:r>
        <w:t xml:space="preserve"> Fla. Dept. </w:t>
      </w:r>
      <w:proofErr w:type="spellStart"/>
      <w:r>
        <w:t>Envtl</w:t>
      </w:r>
      <w:proofErr w:type="spellEnd"/>
      <w:r>
        <w:t xml:space="preserve">. </w:t>
      </w:r>
      <w:proofErr w:type="gramStart"/>
      <w:r>
        <w:t>Protec., State Conservation Land Assessment- GIS Model Description, s</w:t>
      </w:r>
      <w:r w:rsidRPr="008B58BD">
        <w:rPr>
          <w:i/>
        </w:rPr>
        <w:t>upra</w:t>
      </w:r>
      <w:r>
        <w:t xml:space="preserve"> n. 10, at 12.</w:t>
      </w:r>
      <w:proofErr w:type="gramEnd"/>
    </w:p>
  </w:footnote>
  <w:footnote w:id="233">
    <w:p w:rsidR="00401158" w:rsidRDefault="00401158">
      <w:pPr>
        <w:pStyle w:val="FootnoteText"/>
      </w:pPr>
      <w:r>
        <w:rPr>
          <w:rStyle w:val="FootnoteReference"/>
        </w:rPr>
        <w:footnoteRef/>
      </w:r>
      <w:r>
        <w:t xml:space="preserve"> </w:t>
      </w:r>
      <w:r w:rsidRPr="00BE0273">
        <w:rPr>
          <w:i/>
        </w:rPr>
        <w:t>Id</w:t>
      </w:r>
      <w:r>
        <w:t xml:space="preserve">. </w:t>
      </w:r>
    </w:p>
  </w:footnote>
  <w:footnote w:id="234">
    <w:p w:rsidR="00401158" w:rsidRDefault="00401158">
      <w:pPr>
        <w:pStyle w:val="FootnoteText"/>
      </w:pPr>
      <w:r>
        <w:rPr>
          <w:rStyle w:val="FootnoteReference"/>
        </w:rPr>
        <w:footnoteRef/>
      </w:r>
      <w:r>
        <w:t xml:space="preserve"> </w:t>
      </w:r>
      <w:r w:rsidRPr="00BE0273">
        <w:rPr>
          <w:i/>
        </w:rPr>
        <w:t>Id</w:t>
      </w:r>
      <w:r>
        <w:t>.</w:t>
      </w:r>
    </w:p>
  </w:footnote>
  <w:footnote w:id="235">
    <w:p w:rsidR="00401158" w:rsidRDefault="00401158">
      <w:pPr>
        <w:pStyle w:val="FootnoteText"/>
      </w:pPr>
      <w:r>
        <w:rPr>
          <w:rStyle w:val="FootnoteReference"/>
        </w:rPr>
        <w:footnoteRef/>
      </w:r>
      <w:r>
        <w:t xml:space="preserve"> </w:t>
      </w:r>
      <w:proofErr w:type="gramStart"/>
      <w:r w:rsidRPr="00BE0273">
        <w:rPr>
          <w:i/>
        </w:rPr>
        <w:t>Id</w:t>
      </w:r>
      <w:r>
        <w:t>. at 13.</w:t>
      </w:r>
      <w:proofErr w:type="gramEnd"/>
    </w:p>
  </w:footnote>
  <w:footnote w:id="236">
    <w:p w:rsidR="00401158" w:rsidRDefault="00401158">
      <w:pPr>
        <w:pStyle w:val="FootnoteText"/>
      </w:pPr>
      <w:r>
        <w:rPr>
          <w:rStyle w:val="FootnoteReference"/>
        </w:rPr>
        <w:footnoteRef/>
      </w:r>
      <w:r>
        <w:t xml:space="preserve"> This category also identified sites located within two miles of a development of regional impact.</w:t>
      </w:r>
    </w:p>
  </w:footnote>
  <w:footnote w:id="237">
    <w:p w:rsidR="00401158" w:rsidRDefault="00401158">
      <w:pPr>
        <w:pStyle w:val="FootnoteText"/>
      </w:pPr>
      <w:r>
        <w:rPr>
          <w:rStyle w:val="FootnoteReference"/>
        </w:rPr>
        <w:footnoteRef/>
      </w:r>
      <w:r>
        <w:t xml:space="preserve"> </w:t>
      </w:r>
      <w:r w:rsidRPr="005D23B3">
        <w:rPr>
          <w:i/>
        </w:rPr>
        <w:t>Id</w:t>
      </w:r>
      <w:r>
        <w:t>.</w:t>
      </w:r>
    </w:p>
  </w:footnote>
  <w:footnote w:id="238">
    <w:p w:rsidR="00401158" w:rsidRDefault="00401158">
      <w:pPr>
        <w:pStyle w:val="FootnoteText"/>
      </w:pPr>
      <w:r>
        <w:rPr>
          <w:rStyle w:val="FootnoteReference"/>
        </w:rPr>
        <w:footnoteRef/>
      </w:r>
      <w:r>
        <w:t xml:space="preserve"> </w:t>
      </w:r>
      <w:r w:rsidRPr="00BE0273">
        <w:rPr>
          <w:i/>
        </w:rPr>
        <w:t>Id</w:t>
      </w:r>
      <w:r>
        <w:t>.</w:t>
      </w:r>
    </w:p>
  </w:footnote>
  <w:footnote w:id="239">
    <w:p w:rsidR="00401158" w:rsidRDefault="00401158">
      <w:pPr>
        <w:pStyle w:val="FootnoteText"/>
      </w:pPr>
      <w:r>
        <w:rPr>
          <w:rStyle w:val="FootnoteReference"/>
        </w:rPr>
        <w:footnoteRef/>
      </w:r>
      <w:r>
        <w:t xml:space="preserve"> </w:t>
      </w:r>
      <w:r w:rsidRPr="00BE0273">
        <w:rPr>
          <w:i/>
        </w:rPr>
        <w:t>Id</w:t>
      </w:r>
      <w:r>
        <w:t>.</w:t>
      </w:r>
    </w:p>
  </w:footnote>
  <w:footnote w:id="240">
    <w:p w:rsidR="00401158" w:rsidRDefault="00401158">
      <w:pPr>
        <w:pStyle w:val="FootnoteText"/>
      </w:pPr>
      <w:r>
        <w:rPr>
          <w:rStyle w:val="FootnoteReference"/>
        </w:rPr>
        <w:footnoteRef/>
      </w:r>
      <w:r>
        <w:t xml:space="preserve"> </w:t>
      </w:r>
      <w:r w:rsidRPr="005D23B3">
        <w:rPr>
          <w:i/>
        </w:rPr>
        <w:t>Id</w:t>
      </w:r>
      <w:r>
        <w:rPr>
          <w:i/>
        </w:rPr>
        <w:t>.</w:t>
      </w:r>
    </w:p>
  </w:footnote>
  <w:footnote w:id="241">
    <w:p w:rsidR="00401158" w:rsidRDefault="00401158">
      <w:pPr>
        <w:pStyle w:val="FootnoteText"/>
      </w:pPr>
      <w:r>
        <w:rPr>
          <w:rStyle w:val="FootnoteReference"/>
        </w:rPr>
        <w:footnoteRef/>
      </w:r>
      <w:r>
        <w:t xml:space="preserve"> Email from Dr. Peter Frederick, </w:t>
      </w:r>
      <w:r>
        <w:rPr>
          <w:i/>
        </w:rPr>
        <w:t>s</w:t>
      </w:r>
      <w:r w:rsidRPr="00BE0273">
        <w:rPr>
          <w:i/>
        </w:rPr>
        <w:t>upra</w:t>
      </w:r>
      <w:r>
        <w:t xml:space="preserve"> n. 23.</w:t>
      </w:r>
    </w:p>
  </w:footnote>
  <w:footnote w:id="242">
    <w:p w:rsidR="00401158" w:rsidRDefault="00401158" w:rsidP="009535FE">
      <w:pPr>
        <w:pStyle w:val="FootnoteText"/>
      </w:pPr>
      <w:r>
        <w:rPr>
          <w:rStyle w:val="FootnoteReference"/>
        </w:rPr>
        <w:footnoteRef/>
      </w:r>
      <w:r>
        <w:t xml:space="preserve"> Email from Mark </w:t>
      </w:r>
      <w:proofErr w:type="spellStart"/>
      <w:r>
        <w:t>Middlebrook</w:t>
      </w:r>
      <w:proofErr w:type="spellEnd"/>
      <w:r>
        <w:t xml:space="preserve">, </w:t>
      </w:r>
      <w:r>
        <w:rPr>
          <w:i/>
        </w:rPr>
        <w:t>s</w:t>
      </w:r>
      <w:r w:rsidRPr="00BE0273">
        <w:rPr>
          <w:i/>
        </w:rPr>
        <w:t>upra</w:t>
      </w:r>
      <w:r>
        <w:t xml:space="preserve"> n. 135.</w:t>
      </w:r>
    </w:p>
  </w:footnote>
  <w:footnote w:id="243">
    <w:p w:rsidR="00401158" w:rsidRDefault="00401158">
      <w:pPr>
        <w:pStyle w:val="FootnoteText"/>
      </w:pPr>
      <w:r>
        <w:rPr>
          <w:rStyle w:val="FootnoteReference"/>
        </w:rPr>
        <w:footnoteRef/>
      </w:r>
      <w:r>
        <w:t xml:space="preserve"> </w:t>
      </w:r>
      <w:r w:rsidRPr="00BE0273">
        <w:rPr>
          <w:i/>
        </w:rPr>
        <w:t>Id</w:t>
      </w:r>
      <w:r>
        <w:t>.</w:t>
      </w:r>
    </w:p>
  </w:footnote>
  <w:footnote w:id="244">
    <w:p w:rsidR="00401158" w:rsidRDefault="00401158">
      <w:pPr>
        <w:pStyle w:val="FootnoteText"/>
      </w:pPr>
      <w:r>
        <w:rPr>
          <w:rStyle w:val="FootnoteReference"/>
        </w:rPr>
        <w:footnoteRef/>
      </w:r>
      <w:r>
        <w:t xml:space="preserve"> </w:t>
      </w:r>
      <w:r w:rsidRPr="00BE0273">
        <w:rPr>
          <w:i/>
        </w:rPr>
        <w:t>Id</w:t>
      </w:r>
      <w:r>
        <w:t>.</w:t>
      </w:r>
    </w:p>
  </w:footnote>
  <w:footnote w:id="245">
    <w:p w:rsidR="00401158" w:rsidRDefault="00401158">
      <w:pPr>
        <w:pStyle w:val="FootnoteText"/>
      </w:pPr>
      <w:r>
        <w:rPr>
          <w:rStyle w:val="FootnoteReference"/>
        </w:rPr>
        <w:footnoteRef/>
      </w:r>
      <w:r>
        <w:t xml:space="preserve"> Dr. Peter Frederick, Acquisition and Restoration Council Meeting Commentary, </w:t>
      </w:r>
      <w:r w:rsidRPr="00BA564B">
        <w:rPr>
          <w:i/>
        </w:rPr>
        <w:t>Surplus Land Assessment Process</w:t>
      </w:r>
      <w:r>
        <w:t xml:space="preserve"> (Tallahassee, Fla. Sept. 15, 2013).</w:t>
      </w:r>
    </w:p>
  </w:footnote>
  <w:footnote w:id="246">
    <w:p w:rsidR="00401158" w:rsidRDefault="00401158">
      <w:pPr>
        <w:pStyle w:val="FootnoteText"/>
      </w:pPr>
      <w:r>
        <w:rPr>
          <w:rStyle w:val="FootnoteReference"/>
        </w:rPr>
        <w:footnoteRef/>
      </w:r>
      <w:r>
        <w:t xml:space="preserve"> Marianne Gengenbach, Acquisition and Restoration Council Meeting Commentary, </w:t>
      </w:r>
      <w:r w:rsidRPr="00BA564B">
        <w:rPr>
          <w:i/>
        </w:rPr>
        <w:t>Surplus Land Assessment Process</w:t>
      </w:r>
      <w:r>
        <w:rPr>
          <w:i/>
        </w:rPr>
        <w:t xml:space="preserve"> </w:t>
      </w:r>
      <w:r>
        <w:t xml:space="preserve"> (Tallahassee, Fla. Sept. 15, 2013).</w:t>
      </w:r>
    </w:p>
  </w:footnote>
  <w:footnote w:id="247">
    <w:p w:rsidR="00401158" w:rsidRDefault="00401158">
      <w:pPr>
        <w:pStyle w:val="FootnoteText"/>
      </w:pPr>
      <w:r>
        <w:rPr>
          <w:rStyle w:val="FootnoteReference"/>
        </w:rPr>
        <w:footnoteRef/>
      </w:r>
      <w:r>
        <w:t xml:space="preserve"> Fla. Dept. </w:t>
      </w:r>
      <w:proofErr w:type="spellStart"/>
      <w:r>
        <w:t>Envtl</w:t>
      </w:r>
      <w:proofErr w:type="spellEnd"/>
      <w:r>
        <w:t xml:space="preserve">. </w:t>
      </w:r>
      <w:proofErr w:type="gramStart"/>
      <w:r>
        <w:t xml:space="preserve">Protec., State Conservation Land Assessment- GIS Model Description, </w:t>
      </w:r>
      <w:r>
        <w:rPr>
          <w:i/>
        </w:rPr>
        <w:t>s</w:t>
      </w:r>
      <w:r w:rsidRPr="008B58BD">
        <w:rPr>
          <w:i/>
        </w:rPr>
        <w:t>upra</w:t>
      </w:r>
      <w:r>
        <w:t xml:space="preserve"> n. 10, at 13.</w:t>
      </w:r>
      <w:proofErr w:type="gramEnd"/>
    </w:p>
  </w:footnote>
  <w:footnote w:id="248">
    <w:p w:rsidR="00401158" w:rsidRDefault="00401158">
      <w:pPr>
        <w:pStyle w:val="FootnoteText"/>
      </w:pPr>
      <w:r>
        <w:rPr>
          <w:rStyle w:val="FootnoteReference"/>
        </w:rPr>
        <w:footnoteRef/>
      </w:r>
      <w:r>
        <w:t xml:space="preserve"> Email from Clay Henderson, </w:t>
      </w:r>
      <w:r>
        <w:rPr>
          <w:i/>
        </w:rPr>
        <w:t>s</w:t>
      </w:r>
      <w:r w:rsidRPr="0065395C">
        <w:rPr>
          <w:i/>
        </w:rPr>
        <w:t>upra</w:t>
      </w:r>
      <w:r>
        <w:t xml:space="preserve"> n. </w:t>
      </w:r>
      <w:proofErr w:type="gramStart"/>
      <w:r>
        <w:t>15.;</w:t>
      </w:r>
      <w:proofErr w:type="gramEnd"/>
      <w:r>
        <w:t xml:space="preserve"> </w:t>
      </w:r>
      <w:r w:rsidRPr="00654821">
        <w:t xml:space="preserve">Email from Manley Fuller, </w:t>
      </w:r>
      <w:r>
        <w:rPr>
          <w:i/>
        </w:rPr>
        <w:t>s</w:t>
      </w:r>
      <w:r w:rsidRPr="00654821">
        <w:rPr>
          <w:i/>
        </w:rPr>
        <w:t>upra</w:t>
      </w:r>
      <w:r w:rsidRPr="00654821">
        <w:t xml:space="preserve"> n.</w:t>
      </w:r>
      <w:r>
        <w:t xml:space="preserve"> 125.</w:t>
      </w:r>
    </w:p>
  </w:footnote>
  <w:footnote w:id="249">
    <w:p w:rsidR="00401158" w:rsidRDefault="00401158" w:rsidP="00675DA5">
      <w:pPr>
        <w:pStyle w:val="FootnoteText"/>
      </w:pPr>
      <w:r>
        <w:rPr>
          <w:rStyle w:val="FootnoteReference"/>
        </w:rPr>
        <w:footnoteRef/>
      </w:r>
      <w:r>
        <w:t xml:space="preserve"> Fla. Dept. </w:t>
      </w:r>
      <w:proofErr w:type="spellStart"/>
      <w:r>
        <w:t>Envtl</w:t>
      </w:r>
      <w:proofErr w:type="spellEnd"/>
      <w:r>
        <w:t xml:space="preserve">. </w:t>
      </w:r>
      <w:proofErr w:type="gramStart"/>
      <w:r>
        <w:t xml:space="preserve">Protec., </w:t>
      </w:r>
      <w:r w:rsidRPr="0065395C">
        <w:t>Public Comments</w:t>
      </w:r>
      <w:r>
        <w:t xml:space="preserve">, </w:t>
      </w:r>
      <w:r>
        <w:rPr>
          <w:i/>
        </w:rPr>
        <w:t>s</w:t>
      </w:r>
      <w:r w:rsidRPr="0065395C">
        <w:rPr>
          <w:i/>
        </w:rPr>
        <w:t>upra</w:t>
      </w:r>
      <w:r>
        <w:t xml:space="preserve"> n. 12.</w:t>
      </w:r>
      <w:proofErr w:type="gramEnd"/>
    </w:p>
  </w:footnote>
  <w:footnote w:id="250">
    <w:p w:rsidR="00401158" w:rsidRDefault="00401158" w:rsidP="00675DA5">
      <w:pPr>
        <w:pStyle w:val="FootnoteText"/>
      </w:pPr>
      <w:r>
        <w:rPr>
          <w:rStyle w:val="FootnoteReference"/>
        </w:rPr>
        <w:footnoteRef/>
      </w:r>
      <w:r>
        <w:t xml:space="preserve"> Fla. Dept. of </w:t>
      </w:r>
      <w:proofErr w:type="spellStart"/>
      <w:r>
        <w:t>Envtl</w:t>
      </w:r>
      <w:proofErr w:type="spellEnd"/>
      <w:r>
        <w:t xml:space="preserve">. Protec., </w:t>
      </w:r>
      <w:r w:rsidRPr="0065395C">
        <w:t>State Conservation Land Assessment Results- DRFAT</w:t>
      </w:r>
      <w:r>
        <w:t xml:space="preserve">, </w:t>
      </w:r>
      <w:r>
        <w:rPr>
          <w:i/>
        </w:rPr>
        <w:t>s</w:t>
      </w:r>
      <w:r w:rsidRPr="0065395C">
        <w:rPr>
          <w:i/>
        </w:rPr>
        <w:t>upra</w:t>
      </w:r>
      <w:r>
        <w:t xml:space="preserve"> n. </w:t>
      </w:r>
      <w:proofErr w:type="gramStart"/>
      <w:r>
        <w:t>20.;</w:t>
      </w:r>
      <w:proofErr w:type="gramEnd"/>
      <w:r>
        <w:t xml:space="preserve"> See Ex. 2 for parcel maps.</w:t>
      </w:r>
    </w:p>
  </w:footnote>
  <w:footnote w:id="251">
    <w:p w:rsidR="00401158" w:rsidRDefault="00401158" w:rsidP="00675DA5">
      <w:pPr>
        <w:pStyle w:val="FootnoteText"/>
      </w:pPr>
      <w:r>
        <w:rPr>
          <w:rStyle w:val="FootnoteReference"/>
        </w:rPr>
        <w:footnoteRef/>
      </w:r>
      <w:r>
        <w:t xml:space="preserve"> Memo from Audubon Society Florida, to ARC Members, </w:t>
      </w:r>
      <w:r w:rsidRPr="002D2A8E">
        <w:rPr>
          <w:i/>
        </w:rPr>
        <w:t>RE: Conservation Land Assessment- Draft Surplus Lands List</w:t>
      </w:r>
      <w:r>
        <w:t xml:space="preserve">, (Sept. 10, 2013).  </w:t>
      </w:r>
    </w:p>
  </w:footnote>
  <w:footnote w:id="252">
    <w:p w:rsidR="00401158" w:rsidRDefault="00401158" w:rsidP="00675DA5">
      <w:pPr>
        <w:pStyle w:val="FootnoteText"/>
      </w:pPr>
      <w:r>
        <w:rPr>
          <w:rStyle w:val="FootnoteReference"/>
        </w:rPr>
        <w:footnoteRef/>
      </w:r>
      <w:r>
        <w:t xml:space="preserve"> </w:t>
      </w:r>
      <w:r w:rsidRPr="0065395C">
        <w:rPr>
          <w:i/>
        </w:rPr>
        <w:t>Id</w:t>
      </w:r>
      <w:r>
        <w:t>.</w:t>
      </w:r>
    </w:p>
  </w:footnote>
  <w:footnote w:id="253">
    <w:p w:rsidR="00401158" w:rsidRDefault="00401158">
      <w:pPr>
        <w:pStyle w:val="FootnoteText"/>
      </w:pPr>
      <w:r>
        <w:rPr>
          <w:rStyle w:val="FootnoteReference"/>
        </w:rPr>
        <w:footnoteRef/>
      </w:r>
      <w:r>
        <w:t xml:space="preserve"> </w:t>
      </w:r>
      <w:r w:rsidRPr="0065395C">
        <w:rPr>
          <w:i/>
        </w:rPr>
        <w:t>Id</w:t>
      </w:r>
      <w:r>
        <w:t>.</w:t>
      </w:r>
    </w:p>
  </w:footnote>
  <w:footnote w:id="254">
    <w:p w:rsidR="00401158" w:rsidRDefault="00401158">
      <w:pPr>
        <w:pStyle w:val="FootnoteText"/>
      </w:pPr>
      <w:r>
        <w:rPr>
          <w:rStyle w:val="FootnoteReference"/>
        </w:rPr>
        <w:footnoteRef/>
      </w:r>
      <w:r>
        <w:t xml:space="preserve"> </w:t>
      </w:r>
      <w:r w:rsidRPr="002D2A8E">
        <w:rPr>
          <w:i/>
        </w:rPr>
        <w:t xml:space="preserve">Id. </w:t>
      </w:r>
    </w:p>
  </w:footnote>
  <w:footnote w:id="255">
    <w:p w:rsidR="00401158" w:rsidRDefault="00401158">
      <w:pPr>
        <w:pStyle w:val="FootnoteText"/>
      </w:pPr>
      <w:r>
        <w:rPr>
          <w:rStyle w:val="FootnoteReference"/>
        </w:rPr>
        <w:footnoteRef/>
      </w:r>
      <w:r>
        <w:t xml:space="preserve"> </w:t>
      </w:r>
      <w:r w:rsidRPr="0065395C">
        <w:rPr>
          <w:i/>
        </w:rPr>
        <w:t>Id</w:t>
      </w:r>
      <w:r>
        <w:t>.</w:t>
      </w:r>
    </w:p>
  </w:footnote>
  <w:footnote w:id="256">
    <w:p w:rsidR="00401158" w:rsidRDefault="00401158">
      <w:pPr>
        <w:pStyle w:val="FootnoteText"/>
      </w:pPr>
      <w:r>
        <w:rPr>
          <w:rStyle w:val="FootnoteReference"/>
        </w:rPr>
        <w:footnoteRef/>
      </w:r>
      <w:r>
        <w:t xml:space="preserve"> Fla. Dept. of </w:t>
      </w:r>
      <w:proofErr w:type="spellStart"/>
      <w:r>
        <w:t>Envtl</w:t>
      </w:r>
      <w:proofErr w:type="spellEnd"/>
      <w:r>
        <w:t xml:space="preserve">. Protec., </w:t>
      </w:r>
      <w:r w:rsidRPr="0065395C">
        <w:t>State Conservation Land Assessment Results- DRFAT</w:t>
      </w:r>
      <w:r>
        <w:t xml:space="preserve">, </w:t>
      </w:r>
      <w:r>
        <w:rPr>
          <w:i/>
        </w:rPr>
        <w:t>s</w:t>
      </w:r>
      <w:r w:rsidRPr="0065395C">
        <w:rPr>
          <w:i/>
        </w:rPr>
        <w:t>upra</w:t>
      </w:r>
      <w:r>
        <w:t xml:space="preserve"> n. </w:t>
      </w:r>
      <w:proofErr w:type="gramStart"/>
      <w:r>
        <w:t>20.;</w:t>
      </w:r>
      <w:proofErr w:type="gramEnd"/>
      <w:r>
        <w:t xml:space="preserve"> See Ex. 3 for parcel maps.</w:t>
      </w:r>
    </w:p>
  </w:footnote>
  <w:footnote w:id="257">
    <w:p w:rsidR="00401158" w:rsidRDefault="00401158">
      <w:pPr>
        <w:pStyle w:val="FootnoteText"/>
      </w:pPr>
      <w:r>
        <w:rPr>
          <w:rStyle w:val="FootnoteReference"/>
        </w:rPr>
        <w:footnoteRef/>
      </w:r>
      <w:r>
        <w:t xml:space="preserve"> </w:t>
      </w:r>
      <w:proofErr w:type="gramStart"/>
      <w:r>
        <w:t xml:space="preserve">Memo from Audubon Society Florida, </w:t>
      </w:r>
      <w:r>
        <w:rPr>
          <w:i/>
        </w:rPr>
        <w:t>s</w:t>
      </w:r>
      <w:r w:rsidRPr="0065395C">
        <w:rPr>
          <w:i/>
        </w:rPr>
        <w:t>upra</w:t>
      </w:r>
      <w:r>
        <w:t xml:space="preserve"> n. 251, at 2.</w:t>
      </w:r>
      <w:proofErr w:type="gramEnd"/>
      <w:r>
        <w:t xml:space="preserve"> </w:t>
      </w:r>
    </w:p>
  </w:footnote>
  <w:footnote w:id="258">
    <w:p w:rsidR="00401158" w:rsidRDefault="00401158">
      <w:pPr>
        <w:pStyle w:val="FootnoteText"/>
      </w:pPr>
      <w:r>
        <w:rPr>
          <w:rStyle w:val="FootnoteReference"/>
        </w:rPr>
        <w:footnoteRef/>
      </w:r>
      <w:r>
        <w:t xml:space="preserve"> </w:t>
      </w:r>
      <w:r w:rsidRPr="002D2A8E">
        <w:rPr>
          <w:i/>
        </w:rPr>
        <w:t>Id</w:t>
      </w:r>
      <w:r>
        <w:t xml:space="preserve">. </w:t>
      </w:r>
    </w:p>
  </w:footnote>
  <w:footnote w:id="259">
    <w:p w:rsidR="00401158" w:rsidRDefault="00401158">
      <w:pPr>
        <w:pStyle w:val="FootnoteText"/>
      </w:pPr>
      <w:r>
        <w:rPr>
          <w:rStyle w:val="FootnoteReference"/>
        </w:rPr>
        <w:footnoteRef/>
      </w:r>
      <w:r>
        <w:t xml:space="preserve"> </w:t>
      </w:r>
      <w:r w:rsidRPr="002D2A8E">
        <w:rPr>
          <w:i/>
        </w:rPr>
        <w:t>Id</w:t>
      </w:r>
      <w:r>
        <w:rPr>
          <w:i/>
        </w:rPr>
        <w:t>.</w:t>
      </w:r>
    </w:p>
  </w:footnote>
  <w:footnote w:id="260">
    <w:p w:rsidR="00401158" w:rsidRDefault="00401158">
      <w:pPr>
        <w:pStyle w:val="FootnoteText"/>
      </w:pPr>
      <w:r>
        <w:rPr>
          <w:rStyle w:val="FootnoteReference"/>
        </w:rPr>
        <w:footnoteRef/>
      </w:r>
      <w:r>
        <w:t xml:space="preserve"> </w:t>
      </w:r>
      <w:r w:rsidRPr="002D2A8E">
        <w:rPr>
          <w:i/>
        </w:rPr>
        <w:t>Id</w:t>
      </w:r>
      <w:r>
        <w:rPr>
          <w:i/>
        </w:rPr>
        <w:t>.</w:t>
      </w:r>
    </w:p>
  </w:footnote>
  <w:footnote w:id="261">
    <w:p w:rsidR="00401158" w:rsidRDefault="00401158">
      <w:pPr>
        <w:pStyle w:val="FootnoteText"/>
      </w:pPr>
      <w:r>
        <w:rPr>
          <w:rStyle w:val="FootnoteReference"/>
        </w:rPr>
        <w:footnoteRef/>
      </w:r>
      <w:r>
        <w:t xml:space="preserve"> See Ex. 4 for parcel maps.</w:t>
      </w:r>
    </w:p>
  </w:footnote>
  <w:footnote w:id="262">
    <w:p w:rsidR="00401158" w:rsidRDefault="00401158">
      <w:pPr>
        <w:pStyle w:val="FootnoteText"/>
      </w:pPr>
      <w:r>
        <w:rPr>
          <w:rStyle w:val="FootnoteReference"/>
        </w:rPr>
        <w:footnoteRef/>
      </w:r>
      <w:r>
        <w:t xml:space="preserve"> Fla. Dept. of </w:t>
      </w:r>
      <w:proofErr w:type="spellStart"/>
      <w:r>
        <w:t>Envtl</w:t>
      </w:r>
      <w:proofErr w:type="spellEnd"/>
      <w:r>
        <w:t xml:space="preserve">. Protec., </w:t>
      </w:r>
      <w:r w:rsidRPr="0065395C">
        <w:t>State Conservation Land Assessment Results- DRFAT</w:t>
      </w:r>
      <w:r>
        <w:t xml:space="preserve">, </w:t>
      </w:r>
      <w:r>
        <w:rPr>
          <w:i/>
        </w:rPr>
        <w:t>s</w:t>
      </w:r>
      <w:r w:rsidRPr="0065395C">
        <w:rPr>
          <w:i/>
        </w:rPr>
        <w:t>upra</w:t>
      </w:r>
      <w:r>
        <w:t xml:space="preserve"> n. </w:t>
      </w:r>
      <w:proofErr w:type="gramStart"/>
      <w:r>
        <w:t>20.;</w:t>
      </w:r>
      <w:proofErr w:type="gramEnd"/>
      <w:r>
        <w:t xml:space="preserve"> See Ex. 5 for parcel maps.</w:t>
      </w:r>
    </w:p>
  </w:footnote>
  <w:footnote w:id="263">
    <w:p w:rsidR="00401158" w:rsidRDefault="00401158">
      <w:pPr>
        <w:pStyle w:val="FootnoteText"/>
      </w:pPr>
      <w:r>
        <w:rPr>
          <w:rStyle w:val="FootnoteReference"/>
        </w:rPr>
        <w:footnoteRef/>
      </w:r>
      <w:r>
        <w:t xml:space="preserve"> </w:t>
      </w:r>
      <w:proofErr w:type="gramStart"/>
      <w:r>
        <w:t xml:space="preserve">Memo from Audubon Society Florida, </w:t>
      </w:r>
      <w:r>
        <w:rPr>
          <w:i/>
        </w:rPr>
        <w:t>s</w:t>
      </w:r>
      <w:r w:rsidRPr="0065395C">
        <w:rPr>
          <w:i/>
        </w:rPr>
        <w:t>upra</w:t>
      </w:r>
      <w:r>
        <w:t xml:space="preserve"> n. 251, at 6.</w:t>
      </w:r>
      <w:proofErr w:type="gramEnd"/>
    </w:p>
  </w:footnote>
  <w:footnote w:id="264">
    <w:p w:rsidR="00401158" w:rsidRDefault="00401158">
      <w:pPr>
        <w:pStyle w:val="FootnoteText"/>
      </w:pPr>
      <w:r>
        <w:rPr>
          <w:rStyle w:val="FootnoteReference"/>
        </w:rPr>
        <w:footnoteRef/>
      </w:r>
      <w:r>
        <w:t xml:space="preserve"> </w:t>
      </w:r>
      <w:r w:rsidRPr="002D2A8E">
        <w:rPr>
          <w:i/>
        </w:rPr>
        <w:t>Id</w:t>
      </w:r>
      <w:r>
        <w:rPr>
          <w:i/>
        </w:rPr>
        <w:t>.</w:t>
      </w:r>
    </w:p>
  </w:footnote>
  <w:footnote w:id="265">
    <w:p w:rsidR="00401158" w:rsidRDefault="00401158">
      <w:pPr>
        <w:pStyle w:val="FootnoteText"/>
      </w:pPr>
      <w:r>
        <w:rPr>
          <w:rStyle w:val="FootnoteReference"/>
        </w:rPr>
        <w:footnoteRef/>
      </w:r>
      <w:r>
        <w:t xml:space="preserve"> Fla. Dept. </w:t>
      </w:r>
      <w:proofErr w:type="spellStart"/>
      <w:r>
        <w:t>Envtl</w:t>
      </w:r>
      <w:proofErr w:type="spellEnd"/>
      <w:r>
        <w:t xml:space="preserve">. Protec., </w:t>
      </w:r>
      <w:r w:rsidRPr="003D2DDD">
        <w:t>Public Comments,</w:t>
      </w:r>
      <w:r>
        <w:t xml:space="preserve"> </w:t>
      </w:r>
      <w:r>
        <w:rPr>
          <w:i/>
        </w:rPr>
        <w:t>s</w:t>
      </w:r>
      <w:r w:rsidRPr="003D2DDD">
        <w:rPr>
          <w:i/>
        </w:rPr>
        <w:t>upra</w:t>
      </w:r>
      <w:r>
        <w:t xml:space="preserve"> n. 12.</w:t>
      </w:r>
    </w:p>
  </w:footnote>
  <w:footnote w:id="266">
    <w:p w:rsidR="00401158" w:rsidRDefault="00401158">
      <w:pPr>
        <w:pStyle w:val="FootnoteText"/>
      </w:pPr>
      <w:r>
        <w:rPr>
          <w:rStyle w:val="FootnoteReference"/>
        </w:rPr>
        <w:footnoteRef/>
      </w:r>
      <w:r>
        <w:t xml:space="preserve"> Fla. Dept. of </w:t>
      </w:r>
      <w:proofErr w:type="spellStart"/>
      <w:r>
        <w:t>Envtl</w:t>
      </w:r>
      <w:proofErr w:type="spellEnd"/>
      <w:r>
        <w:t xml:space="preserve">. Protec., </w:t>
      </w:r>
      <w:r w:rsidRPr="0065395C">
        <w:t>State Conservation Land Assessment Results- DRFAT</w:t>
      </w:r>
      <w:r>
        <w:t xml:space="preserve">, </w:t>
      </w:r>
      <w:r>
        <w:rPr>
          <w:i/>
        </w:rPr>
        <w:t>s</w:t>
      </w:r>
      <w:r w:rsidRPr="0065395C">
        <w:rPr>
          <w:i/>
        </w:rPr>
        <w:t>upra</w:t>
      </w:r>
      <w:r>
        <w:t xml:space="preserve"> n. </w:t>
      </w:r>
      <w:proofErr w:type="gramStart"/>
      <w:r>
        <w:t>20.;</w:t>
      </w:r>
      <w:proofErr w:type="gramEnd"/>
      <w:r>
        <w:t xml:space="preserve"> See Ex. 6 for parcel map.</w:t>
      </w:r>
    </w:p>
  </w:footnote>
  <w:footnote w:id="267">
    <w:p w:rsidR="00401158" w:rsidRDefault="00401158">
      <w:pPr>
        <w:pStyle w:val="FootnoteText"/>
      </w:pPr>
      <w:r>
        <w:rPr>
          <w:rStyle w:val="FootnoteReference"/>
        </w:rPr>
        <w:footnoteRef/>
      </w:r>
      <w:r>
        <w:t xml:space="preserve"> Memo from Audubon Society Florida, </w:t>
      </w:r>
      <w:r>
        <w:rPr>
          <w:i/>
        </w:rPr>
        <w:t>s</w:t>
      </w:r>
      <w:r w:rsidRPr="0065395C">
        <w:rPr>
          <w:i/>
        </w:rPr>
        <w:t>upra</w:t>
      </w:r>
      <w:r>
        <w:t xml:space="preserve"> n. 251, at 8.</w:t>
      </w:r>
    </w:p>
  </w:footnote>
  <w:footnote w:id="268">
    <w:p w:rsidR="00401158" w:rsidRDefault="00401158">
      <w:pPr>
        <w:pStyle w:val="FootnoteText"/>
      </w:pPr>
      <w:r>
        <w:rPr>
          <w:rStyle w:val="FootnoteReference"/>
        </w:rPr>
        <w:footnoteRef/>
      </w:r>
      <w:r>
        <w:t xml:space="preserve"> </w:t>
      </w:r>
      <w:r w:rsidRPr="002D2A8E">
        <w:rPr>
          <w:i/>
        </w:rPr>
        <w:t>Id</w:t>
      </w:r>
      <w:r>
        <w:rPr>
          <w:i/>
        </w:rPr>
        <w:t>.</w:t>
      </w:r>
    </w:p>
  </w:footnote>
  <w:footnote w:id="269">
    <w:p w:rsidR="00401158" w:rsidRDefault="00401158">
      <w:pPr>
        <w:pStyle w:val="FootnoteText"/>
      </w:pPr>
      <w:r>
        <w:rPr>
          <w:rStyle w:val="FootnoteReference"/>
        </w:rPr>
        <w:footnoteRef/>
      </w:r>
      <w:r>
        <w:t xml:space="preserve"> Memo from Charles Pattison, 1000 Friends of Florida, to Hank Vinson, DEP Division of State Lands, </w:t>
      </w:r>
      <w:r w:rsidRPr="00DF175D">
        <w:rPr>
          <w:i/>
        </w:rPr>
        <w:t>1000 Friends Comments on Proposed Surplus Lands List</w:t>
      </w:r>
      <w:r>
        <w:t xml:space="preserve">, (Sept. 6, 2013). </w:t>
      </w:r>
    </w:p>
  </w:footnote>
  <w:footnote w:id="270">
    <w:p w:rsidR="00401158" w:rsidRDefault="00401158">
      <w:pPr>
        <w:pStyle w:val="FootnoteText"/>
      </w:pPr>
      <w:r>
        <w:rPr>
          <w:rStyle w:val="FootnoteReference"/>
        </w:rPr>
        <w:footnoteRef/>
      </w:r>
      <w:r>
        <w:t xml:space="preserve"> Memo from Audubon Society Florida, </w:t>
      </w:r>
      <w:r>
        <w:rPr>
          <w:i/>
        </w:rPr>
        <w:t>s</w:t>
      </w:r>
      <w:r w:rsidRPr="0065395C">
        <w:rPr>
          <w:i/>
        </w:rPr>
        <w:t>upra</w:t>
      </w:r>
      <w:r>
        <w:t xml:space="preserve"> n. 251, at 8.</w:t>
      </w:r>
    </w:p>
  </w:footnote>
  <w:footnote w:id="271">
    <w:p w:rsidR="00401158" w:rsidRDefault="00401158">
      <w:pPr>
        <w:pStyle w:val="FootnoteText"/>
      </w:pPr>
      <w:r>
        <w:rPr>
          <w:rStyle w:val="FootnoteReference"/>
        </w:rPr>
        <w:footnoteRef/>
      </w:r>
      <w:r>
        <w:t xml:space="preserve"> </w:t>
      </w:r>
      <w:r w:rsidRPr="003D2DDD">
        <w:rPr>
          <w:i/>
        </w:rPr>
        <w:t>Id</w:t>
      </w:r>
      <w:r>
        <w:t>.</w:t>
      </w:r>
    </w:p>
  </w:footnote>
  <w:footnote w:id="272">
    <w:p w:rsidR="00401158" w:rsidRDefault="00401158">
      <w:pPr>
        <w:pStyle w:val="FootnoteText"/>
      </w:pPr>
      <w:r>
        <w:rPr>
          <w:rStyle w:val="FootnoteReference"/>
        </w:rPr>
        <w:footnoteRef/>
      </w:r>
      <w:r>
        <w:t xml:space="preserve"> </w:t>
      </w:r>
      <w:r w:rsidRPr="003D2DDD">
        <w:rPr>
          <w:i/>
        </w:rPr>
        <w:t>Id</w:t>
      </w:r>
      <w:r>
        <w:t>.</w:t>
      </w:r>
    </w:p>
  </w:footnote>
  <w:footnote w:id="273">
    <w:p w:rsidR="00401158" w:rsidRDefault="00401158">
      <w:pPr>
        <w:pStyle w:val="FootnoteText"/>
      </w:pPr>
      <w:r>
        <w:rPr>
          <w:rStyle w:val="FootnoteReference"/>
        </w:rPr>
        <w:footnoteRef/>
      </w:r>
      <w:r>
        <w:t xml:space="preserve"> </w:t>
      </w:r>
      <w:r w:rsidRPr="002D2A8E">
        <w:rPr>
          <w:i/>
        </w:rPr>
        <w:t>Id</w:t>
      </w:r>
      <w:r>
        <w:t xml:space="preserve">. </w:t>
      </w:r>
    </w:p>
  </w:footnote>
  <w:footnote w:id="274">
    <w:p w:rsidR="00401158" w:rsidRDefault="00401158" w:rsidP="00A87413">
      <w:pPr>
        <w:pStyle w:val="FootnoteText"/>
      </w:pPr>
      <w:r>
        <w:rPr>
          <w:rStyle w:val="FootnoteReference"/>
        </w:rPr>
        <w:footnoteRef/>
      </w:r>
      <w:r>
        <w:t xml:space="preserve"> Fla. Dept. of </w:t>
      </w:r>
      <w:proofErr w:type="spellStart"/>
      <w:r>
        <w:t>Envtl</w:t>
      </w:r>
      <w:proofErr w:type="spellEnd"/>
      <w:r>
        <w:t xml:space="preserve">. Protec., </w:t>
      </w:r>
      <w:r w:rsidRPr="0065395C">
        <w:t>State Conservation Land Assessment Results- DRFAT</w:t>
      </w:r>
      <w:r>
        <w:t>, s</w:t>
      </w:r>
      <w:r w:rsidRPr="0065395C">
        <w:rPr>
          <w:i/>
        </w:rPr>
        <w:t>upra</w:t>
      </w:r>
      <w:r>
        <w:t xml:space="preserve"> n. </w:t>
      </w:r>
      <w:proofErr w:type="gramStart"/>
      <w:r>
        <w:t>20.;</w:t>
      </w:r>
      <w:proofErr w:type="gramEnd"/>
      <w:r>
        <w:t xml:space="preserve"> See Ex. 7 for parcel maps.</w:t>
      </w:r>
    </w:p>
  </w:footnote>
  <w:footnote w:id="275">
    <w:p w:rsidR="00401158" w:rsidRDefault="00401158">
      <w:pPr>
        <w:pStyle w:val="FootnoteText"/>
      </w:pPr>
      <w:r>
        <w:rPr>
          <w:rStyle w:val="FootnoteReference"/>
        </w:rPr>
        <w:footnoteRef/>
      </w:r>
      <w:r>
        <w:t xml:space="preserve"> Memo from Audubon Society Florida, </w:t>
      </w:r>
      <w:r>
        <w:rPr>
          <w:i/>
        </w:rPr>
        <w:t>s</w:t>
      </w:r>
      <w:r w:rsidRPr="0065395C">
        <w:rPr>
          <w:i/>
        </w:rPr>
        <w:t>upra</w:t>
      </w:r>
      <w:r>
        <w:t xml:space="preserve"> n. 251, at 4.</w:t>
      </w:r>
    </w:p>
  </w:footnote>
  <w:footnote w:id="276">
    <w:p w:rsidR="00401158" w:rsidRDefault="00401158" w:rsidP="00A87413">
      <w:pPr>
        <w:pStyle w:val="FootnoteText"/>
      </w:pPr>
      <w:r>
        <w:rPr>
          <w:rStyle w:val="FootnoteReference"/>
        </w:rPr>
        <w:footnoteRef/>
      </w:r>
      <w:r>
        <w:t xml:space="preserve"> Memo from Audubon Society Florida, </w:t>
      </w:r>
      <w:r>
        <w:rPr>
          <w:i/>
        </w:rPr>
        <w:t>s</w:t>
      </w:r>
      <w:r w:rsidRPr="0065395C">
        <w:rPr>
          <w:i/>
        </w:rPr>
        <w:t>upra</w:t>
      </w:r>
      <w:r>
        <w:t xml:space="preserve"> n. 251, at 4.; Fla. Dept. of </w:t>
      </w:r>
      <w:proofErr w:type="spellStart"/>
      <w:r>
        <w:t>Envtl</w:t>
      </w:r>
      <w:proofErr w:type="spellEnd"/>
      <w:r>
        <w:t xml:space="preserve">. Protec., </w:t>
      </w:r>
      <w:r w:rsidRPr="0065395C">
        <w:t>State Conservation Land Assessment Results- DRFAT</w:t>
      </w:r>
      <w:r>
        <w:t xml:space="preserve">, </w:t>
      </w:r>
      <w:r w:rsidRPr="0065395C">
        <w:rPr>
          <w:i/>
        </w:rPr>
        <w:t>Supra</w:t>
      </w:r>
      <w:r>
        <w:t xml:space="preserve"> n. 20.</w:t>
      </w:r>
    </w:p>
  </w:footnote>
  <w:footnote w:id="277">
    <w:p w:rsidR="00401158" w:rsidRDefault="00401158" w:rsidP="00A87413">
      <w:pPr>
        <w:pStyle w:val="FootnoteText"/>
      </w:pPr>
      <w:r>
        <w:rPr>
          <w:rStyle w:val="FootnoteReference"/>
        </w:rPr>
        <w:footnoteRef/>
      </w:r>
      <w:r>
        <w:t xml:space="preserve"> Email from Dr. Peter Frederick, </w:t>
      </w:r>
      <w:r>
        <w:rPr>
          <w:i/>
        </w:rPr>
        <w:t>s</w:t>
      </w:r>
      <w:r w:rsidRPr="00654821">
        <w:rPr>
          <w:i/>
        </w:rPr>
        <w:t>upra</w:t>
      </w:r>
      <w:r>
        <w:t xml:space="preserve"> n. 23.</w:t>
      </w:r>
    </w:p>
  </w:footnote>
  <w:footnote w:id="278">
    <w:p w:rsidR="00401158" w:rsidRDefault="00401158" w:rsidP="00A87413">
      <w:pPr>
        <w:pStyle w:val="FootnoteText"/>
      </w:pPr>
      <w:r>
        <w:rPr>
          <w:rStyle w:val="FootnoteReference"/>
        </w:rPr>
        <w:footnoteRef/>
      </w:r>
      <w:r>
        <w:t xml:space="preserve"> </w:t>
      </w:r>
      <w:r w:rsidRPr="003D2DDD">
        <w:rPr>
          <w:i/>
        </w:rPr>
        <w:t>Id</w:t>
      </w:r>
      <w:r>
        <w:t>.</w:t>
      </w:r>
    </w:p>
  </w:footnote>
  <w:footnote w:id="279">
    <w:p w:rsidR="00401158" w:rsidRDefault="00401158" w:rsidP="00A87413">
      <w:pPr>
        <w:pStyle w:val="FootnoteText"/>
      </w:pPr>
      <w:r>
        <w:rPr>
          <w:rStyle w:val="FootnoteReference"/>
        </w:rPr>
        <w:footnoteRef/>
      </w:r>
      <w:r>
        <w:t xml:space="preserve"> </w:t>
      </w:r>
      <w:r w:rsidRPr="003D2DDD">
        <w:rPr>
          <w:i/>
        </w:rPr>
        <w:t>Id</w:t>
      </w:r>
      <w:r>
        <w:t>.</w:t>
      </w:r>
    </w:p>
  </w:footnote>
  <w:footnote w:id="280">
    <w:p w:rsidR="00401158" w:rsidRDefault="00401158" w:rsidP="00A87413">
      <w:pPr>
        <w:pStyle w:val="FootnoteText"/>
      </w:pPr>
      <w:r>
        <w:rPr>
          <w:rStyle w:val="FootnoteReference"/>
        </w:rPr>
        <w:footnoteRef/>
      </w:r>
      <w:r>
        <w:t xml:space="preserve"> Memo from Audubon Society Florida, </w:t>
      </w:r>
      <w:r>
        <w:rPr>
          <w:i/>
        </w:rPr>
        <w:t>s</w:t>
      </w:r>
      <w:r w:rsidRPr="0065395C">
        <w:rPr>
          <w:i/>
        </w:rPr>
        <w:t>upra</w:t>
      </w:r>
      <w:r>
        <w:t xml:space="preserve"> n. 251, at 4.</w:t>
      </w:r>
    </w:p>
  </w:footnote>
  <w:footnote w:id="281">
    <w:p w:rsidR="00401158" w:rsidRDefault="00401158" w:rsidP="00A87413">
      <w:pPr>
        <w:pStyle w:val="FootnoteText"/>
      </w:pPr>
      <w:r>
        <w:rPr>
          <w:rStyle w:val="FootnoteReference"/>
        </w:rPr>
        <w:footnoteRef/>
      </w:r>
      <w:r>
        <w:t xml:space="preserve"> Memo from Margi </w:t>
      </w:r>
      <w:proofErr w:type="spellStart"/>
      <w:r>
        <w:t>Nanney</w:t>
      </w:r>
      <w:proofErr w:type="spellEnd"/>
      <w:r>
        <w:t xml:space="preserve">, Volunteer </w:t>
      </w:r>
      <w:proofErr w:type="spellStart"/>
      <w:r>
        <w:t>Cayo</w:t>
      </w:r>
      <w:proofErr w:type="spellEnd"/>
      <w:r>
        <w:t xml:space="preserve"> Costa State Park, to Acquisition and Restoration Council, </w:t>
      </w:r>
      <w:r w:rsidRPr="001D59AC">
        <w:rPr>
          <w:i/>
        </w:rPr>
        <w:t xml:space="preserve">Opposition to Proposed Surplus State Land Sale </w:t>
      </w:r>
      <w:proofErr w:type="spellStart"/>
      <w:r w:rsidRPr="001D59AC">
        <w:rPr>
          <w:i/>
        </w:rPr>
        <w:t>Cayo</w:t>
      </w:r>
      <w:proofErr w:type="spellEnd"/>
      <w:r w:rsidRPr="001D59AC">
        <w:rPr>
          <w:i/>
        </w:rPr>
        <w:t xml:space="preserve"> Costa</w:t>
      </w:r>
      <w:r>
        <w:t>, (Sept. 6, 2013).</w:t>
      </w:r>
    </w:p>
  </w:footnote>
  <w:footnote w:id="282">
    <w:p w:rsidR="00401158" w:rsidRDefault="00401158">
      <w:pPr>
        <w:pStyle w:val="FootnoteText"/>
      </w:pPr>
      <w:r>
        <w:rPr>
          <w:rStyle w:val="FootnoteReference"/>
        </w:rPr>
        <w:footnoteRef/>
      </w:r>
      <w:r>
        <w:t xml:space="preserve"> Memo from Mike </w:t>
      </w:r>
      <w:proofErr w:type="spellStart"/>
      <w:r>
        <w:t>Byerly</w:t>
      </w:r>
      <w:proofErr w:type="spellEnd"/>
      <w:r>
        <w:t xml:space="preserve">, Chairman, Board of County Commissioners, Alachua County, to Al Dougherty, Acquisition and Restoration Council, Chairman, (Sept. 9, 2013). </w:t>
      </w:r>
    </w:p>
  </w:footnote>
  <w:footnote w:id="283">
    <w:p w:rsidR="00401158" w:rsidRDefault="00401158">
      <w:pPr>
        <w:pStyle w:val="FootnoteText"/>
      </w:pPr>
      <w:r>
        <w:rPr>
          <w:rStyle w:val="FootnoteReference"/>
        </w:rPr>
        <w:footnoteRef/>
      </w:r>
      <w:r>
        <w:t xml:space="preserve"> </w:t>
      </w:r>
      <w:r w:rsidRPr="00B8473B">
        <w:rPr>
          <w:i/>
        </w:rPr>
        <w:t>Id</w:t>
      </w:r>
      <w:r>
        <w:t xml:space="preserve">. </w:t>
      </w:r>
    </w:p>
  </w:footnote>
  <w:footnote w:id="284">
    <w:p w:rsidR="00401158" w:rsidRDefault="00401158">
      <w:pPr>
        <w:pStyle w:val="FootnoteText"/>
      </w:pPr>
      <w:r>
        <w:rPr>
          <w:rStyle w:val="FootnoteReference"/>
        </w:rPr>
        <w:footnoteRef/>
      </w:r>
      <w:r>
        <w:t xml:space="preserve"> </w:t>
      </w:r>
      <w:r w:rsidRPr="00B8473B">
        <w:rPr>
          <w:i/>
        </w:rPr>
        <w:t>Id</w:t>
      </w:r>
      <w:r>
        <w:t>.</w:t>
      </w:r>
    </w:p>
  </w:footnote>
  <w:footnote w:id="285">
    <w:p w:rsidR="00401158" w:rsidRDefault="00401158">
      <w:pPr>
        <w:pStyle w:val="FootnoteText"/>
      </w:pPr>
      <w:r>
        <w:rPr>
          <w:rStyle w:val="FootnoteReference"/>
        </w:rPr>
        <w:footnoteRef/>
      </w:r>
      <w:r>
        <w:t xml:space="preserve"> </w:t>
      </w:r>
      <w:r w:rsidRPr="00B8473B">
        <w:rPr>
          <w:i/>
        </w:rPr>
        <w:t>Id</w:t>
      </w:r>
      <w:r>
        <w:t>.</w:t>
      </w:r>
    </w:p>
  </w:footnote>
  <w:footnote w:id="286">
    <w:p w:rsidR="00401158" w:rsidRDefault="00401158">
      <w:pPr>
        <w:pStyle w:val="FootnoteText"/>
      </w:pPr>
      <w:r>
        <w:rPr>
          <w:rStyle w:val="FootnoteReference"/>
        </w:rPr>
        <w:footnoteRef/>
      </w:r>
      <w:r>
        <w:t xml:space="preserve"> </w:t>
      </w:r>
      <w:r w:rsidRPr="00B8473B">
        <w:rPr>
          <w:i/>
        </w:rPr>
        <w:t>Id</w:t>
      </w:r>
      <w:r>
        <w:t>.</w:t>
      </w:r>
    </w:p>
  </w:footnote>
  <w:footnote w:id="287">
    <w:p w:rsidR="00401158" w:rsidRDefault="00401158">
      <w:pPr>
        <w:pStyle w:val="FootnoteText"/>
      </w:pPr>
      <w:r>
        <w:rPr>
          <w:rStyle w:val="FootnoteReference"/>
        </w:rPr>
        <w:footnoteRef/>
      </w:r>
      <w:r>
        <w:t xml:space="preserve"> </w:t>
      </w:r>
      <w:r w:rsidRPr="00B8473B">
        <w:rPr>
          <w:i/>
        </w:rPr>
        <w:t>Id</w:t>
      </w:r>
      <w:r>
        <w:t>.</w:t>
      </w:r>
    </w:p>
  </w:footnote>
  <w:footnote w:id="288">
    <w:p w:rsidR="00401158" w:rsidRDefault="00401158">
      <w:pPr>
        <w:pStyle w:val="FootnoteText"/>
      </w:pPr>
      <w:r>
        <w:rPr>
          <w:rStyle w:val="FootnoteReference"/>
        </w:rPr>
        <w:footnoteRef/>
      </w:r>
      <w:r>
        <w:t xml:space="preserve"> Email from Mark </w:t>
      </w:r>
      <w:proofErr w:type="spellStart"/>
      <w:r>
        <w:t>Middlebrook</w:t>
      </w:r>
      <w:proofErr w:type="spellEnd"/>
      <w:r>
        <w:t xml:space="preserve">, </w:t>
      </w:r>
      <w:r>
        <w:rPr>
          <w:i/>
        </w:rPr>
        <w:t>s</w:t>
      </w:r>
      <w:r w:rsidRPr="00A01B8F">
        <w:rPr>
          <w:i/>
        </w:rPr>
        <w:t>upra</w:t>
      </w:r>
      <w:r>
        <w:t xml:space="preserve"> n. 135.</w:t>
      </w:r>
    </w:p>
  </w:footnote>
  <w:footnote w:id="289">
    <w:p w:rsidR="00401158" w:rsidRPr="00A01B8F" w:rsidRDefault="00401158" w:rsidP="00A87413">
      <w:pPr>
        <w:pStyle w:val="FootnoteText"/>
      </w:pPr>
      <w:r>
        <w:rPr>
          <w:rStyle w:val="FootnoteReference"/>
        </w:rPr>
        <w:footnoteRef/>
      </w:r>
      <w:r>
        <w:t xml:space="preserve"> </w:t>
      </w:r>
      <w:r w:rsidRPr="00A01B8F">
        <w:rPr>
          <w:i/>
        </w:rPr>
        <w:t>Id</w:t>
      </w:r>
      <w:r>
        <w:t xml:space="preserve">. </w:t>
      </w:r>
    </w:p>
  </w:footnote>
  <w:footnote w:id="290">
    <w:p w:rsidR="00401158" w:rsidRDefault="00401158">
      <w:pPr>
        <w:pStyle w:val="FootnoteText"/>
      </w:pPr>
      <w:r>
        <w:rPr>
          <w:rStyle w:val="FootnoteReference"/>
        </w:rPr>
        <w:footnoteRef/>
      </w:r>
      <w:r>
        <w:t xml:space="preserve"> Memo from Jennifer </w:t>
      </w:r>
      <w:proofErr w:type="spellStart"/>
      <w:r>
        <w:t>Jurado</w:t>
      </w:r>
      <w:proofErr w:type="spellEnd"/>
      <w:r>
        <w:t xml:space="preserve">, Director, Broward County Environmental Protection and Growth management Dept., to Susan </w:t>
      </w:r>
      <w:proofErr w:type="spellStart"/>
      <w:r>
        <w:t>Grandin</w:t>
      </w:r>
      <w:proofErr w:type="spellEnd"/>
      <w:r>
        <w:t xml:space="preserve">, Division of State Lands, </w:t>
      </w:r>
      <w:r w:rsidRPr="006F3F90">
        <w:rPr>
          <w:i/>
        </w:rPr>
        <w:t>2013 State Conservation Land- Assessment and Proposed Surplus</w:t>
      </w:r>
      <w:r>
        <w:t xml:space="preserve">, (Sept. 4, 2013). </w:t>
      </w:r>
    </w:p>
  </w:footnote>
  <w:footnote w:id="291">
    <w:p w:rsidR="00401158" w:rsidRDefault="00401158">
      <w:pPr>
        <w:pStyle w:val="FootnoteText"/>
      </w:pPr>
      <w:r>
        <w:rPr>
          <w:rStyle w:val="FootnoteReference"/>
        </w:rPr>
        <w:footnoteRef/>
      </w:r>
      <w:r>
        <w:t xml:space="preserve"> </w:t>
      </w:r>
      <w:r w:rsidRPr="006F3F90">
        <w:rPr>
          <w:i/>
        </w:rPr>
        <w:t>Id</w:t>
      </w:r>
      <w:r>
        <w:t xml:space="preserve">. </w:t>
      </w:r>
    </w:p>
  </w:footnote>
  <w:footnote w:id="292">
    <w:p w:rsidR="00401158" w:rsidRDefault="00401158">
      <w:pPr>
        <w:pStyle w:val="FootnoteText"/>
      </w:pPr>
      <w:r>
        <w:rPr>
          <w:rStyle w:val="FootnoteReference"/>
        </w:rPr>
        <w:footnoteRef/>
      </w:r>
      <w:r>
        <w:t xml:space="preserve"> </w:t>
      </w:r>
      <w:r w:rsidRPr="006F3F90">
        <w:rPr>
          <w:i/>
        </w:rPr>
        <w:t>Id</w:t>
      </w:r>
      <w:r>
        <w:t>.;</w:t>
      </w:r>
      <w:r>
        <w:rPr>
          <w:rFonts w:ascii="Times New Roman" w:hAnsi="Times New Roman" w:cs="Times New Roman"/>
        </w:rPr>
        <w:t xml:space="preserve"> </w:t>
      </w:r>
      <w:proofErr w:type="gramStart"/>
      <w:r>
        <w:rPr>
          <w:rFonts w:ascii="Times New Roman" w:hAnsi="Times New Roman" w:cs="Times New Roman"/>
        </w:rPr>
        <w:t>S</w:t>
      </w:r>
      <w:r w:rsidRPr="0021723B">
        <w:rPr>
          <w:rFonts w:ascii="Times New Roman" w:hAnsi="Times New Roman" w:cs="Times New Roman"/>
        </w:rPr>
        <w:t>ome</w:t>
      </w:r>
      <w:proofErr w:type="gramEnd"/>
      <w:r w:rsidRPr="0021723B">
        <w:rPr>
          <w:rFonts w:ascii="Times New Roman" w:hAnsi="Times New Roman" w:cs="Times New Roman"/>
        </w:rPr>
        <w:t xml:space="preserve"> of which have since been taken off the list</w:t>
      </w:r>
      <w:r>
        <w:rPr>
          <w:rFonts w:ascii="Times New Roman" w:hAnsi="Times New Roman" w:cs="Times New Roman"/>
        </w:rPr>
        <w:t>.</w:t>
      </w:r>
    </w:p>
  </w:footnote>
  <w:footnote w:id="293">
    <w:p w:rsidR="00401158" w:rsidRDefault="00401158">
      <w:pPr>
        <w:pStyle w:val="FootnoteText"/>
      </w:pPr>
      <w:r>
        <w:rPr>
          <w:rStyle w:val="FootnoteReference"/>
        </w:rPr>
        <w:footnoteRef/>
      </w:r>
      <w:r>
        <w:t xml:space="preserve"> Email from Dr. Peter Frederick, </w:t>
      </w:r>
      <w:r>
        <w:rPr>
          <w:i/>
        </w:rPr>
        <w:t>s</w:t>
      </w:r>
      <w:r w:rsidRPr="00A01B8F">
        <w:rPr>
          <w:i/>
        </w:rPr>
        <w:t>upra</w:t>
      </w:r>
      <w:r>
        <w:t xml:space="preserve"> n. 23.</w:t>
      </w:r>
    </w:p>
  </w:footnote>
  <w:footnote w:id="294">
    <w:p w:rsidR="00401158" w:rsidRDefault="00401158">
      <w:pPr>
        <w:pStyle w:val="FootnoteText"/>
      </w:pPr>
      <w:r>
        <w:rPr>
          <w:rStyle w:val="FootnoteReference"/>
        </w:rPr>
        <w:footnoteRef/>
      </w:r>
      <w:r>
        <w:t xml:space="preserve"> Fla. Dept. of </w:t>
      </w:r>
      <w:proofErr w:type="spellStart"/>
      <w:r>
        <w:t>Envtl</w:t>
      </w:r>
      <w:proofErr w:type="spellEnd"/>
      <w:r>
        <w:t xml:space="preserve">. Protec., </w:t>
      </w:r>
      <w:r w:rsidRPr="0065395C">
        <w:t>State Conservation Land Assessment Results- DRFAT</w:t>
      </w:r>
      <w:r>
        <w:t xml:space="preserve">, </w:t>
      </w:r>
      <w:r>
        <w:rPr>
          <w:i/>
        </w:rPr>
        <w:t>s</w:t>
      </w:r>
      <w:r w:rsidRPr="0065395C">
        <w:rPr>
          <w:i/>
        </w:rPr>
        <w:t>upra</w:t>
      </w:r>
      <w:r>
        <w:t xml:space="preserve"> n. 20.</w:t>
      </w:r>
    </w:p>
  </w:footnote>
  <w:footnote w:id="295">
    <w:p w:rsidR="00401158" w:rsidRDefault="00401158">
      <w:pPr>
        <w:pStyle w:val="FootnoteText"/>
      </w:pPr>
      <w:r>
        <w:rPr>
          <w:rStyle w:val="FootnoteReference"/>
        </w:rPr>
        <w:footnoteRef/>
      </w:r>
      <w:r>
        <w:t xml:space="preserve"> Memo from Audubon Society Florida, </w:t>
      </w:r>
      <w:r>
        <w:rPr>
          <w:i/>
        </w:rPr>
        <w:t>s</w:t>
      </w:r>
      <w:r w:rsidRPr="0065395C">
        <w:rPr>
          <w:i/>
        </w:rPr>
        <w:t>upra</w:t>
      </w:r>
      <w:r>
        <w:t xml:space="preserve"> n. 251, at 3.</w:t>
      </w:r>
    </w:p>
  </w:footnote>
  <w:footnote w:id="296">
    <w:p w:rsidR="00401158" w:rsidRDefault="00401158">
      <w:pPr>
        <w:pStyle w:val="FootnoteText"/>
      </w:pPr>
      <w:r>
        <w:rPr>
          <w:rStyle w:val="FootnoteReference"/>
        </w:rPr>
        <w:footnoteRef/>
      </w:r>
      <w:r>
        <w:t xml:space="preserve"> </w:t>
      </w:r>
      <w:r w:rsidRPr="00A01B8F">
        <w:rPr>
          <w:i/>
        </w:rPr>
        <w:t>Id</w:t>
      </w:r>
      <w:r>
        <w:t xml:space="preserve">.  </w:t>
      </w:r>
    </w:p>
  </w:footnote>
  <w:footnote w:id="297">
    <w:p w:rsidR="00401158" w:rsidRDefault="00401158">
      <w:pPr>
        <w:pStyle w:val="FootnoteText"/>
      </w:pPr>
      <w:r>
        <w:rPr>
          <w:rStyle w:val="FootnoteReference"/>
        </w:rPr>
        <w:footnoteRef/>
      </w:r>
      <w:r>
        <w:t xml:space="preserve"> </w:t>
      </w:r>
      <w:r w:rsidRPr="001D59AC">
        <w:rPr>
          <w:i/>
        </w:rPr>
        <w:t>Id</w:t>
      </w:r>
      <w:r>
        <w:t>.</w:t>
      </w:r>
    </w:p>
  </w:footnote>
  <w:footnote w:id="298">
    <w:p w:rsidR="00401158" w:rsidRDefault="00401158">
      <w:pPr>
        <w:pStyle w:val="FootnoteText"/>
      </w:pPr>
      <w:r>
        <w:rPr>
          <w:rStyle w:val="FootnoteReference"/>
        </w:rPr>
        <w:footnoteRef/>
      </w:r>
      <w:r>
        <w:t xml:space="preserve"> </w:t>
      </w:r>
      <w:r w:rsidRPr="001D59AC">
        <w:rPr>
          <w:i/>
        </w:rPr>
        <w:t>Id</w:t>
      </w:r>
      <w:r>
        <w:t>.</w:t>
      </w:r>
    </w:p>
  </w:footnote>
  <w:footnote w:id="299">
    <w:p w:rsidR="00401158" w:rsidRDefault="00401158">
      <w:pPr>
        <w:pStyle w:val="FootnoteText"/>
      </w:pPr>
      <w:r>
        <w:rPr>
          <w:rStyle w:val="FootnoteReference"/>
        </w:rPr>
        <w:footnoteRef/>
      </w:r>
      <w:r>
        <w:t xml:space="preserve"> Fla. Dept. of </w:t>
      </w:r>
      <w:proofErr w:type="spellStart"/>
      <w:r>
        <w:t>Envtl</w:t>
      </w:r>
      <w:proofErr w:type="spellEnd"/>
      <w:r>
        <w:t xml:space="preserve">. Protec., </w:t>
      </w:r>
      <w:r w:rsidRPr="0065395C">
        <w:t>State Conservation Land Assessment Results- DRFAT</w:t>
      </w:r>
      <w:r>
        <w:t xml:space="preserve">, </w:t>
      </w:r>
      <w:r>
        <w:rPr>
          <w:i/>
        </w:rPr>
        <w:t>s</w:t>
      </w:r>
      <w:r w:rsidRPr="0065395C">
        <w:rPr>
          <w:i/>
        </w:rPr>
        <w:t>upra</w:t>
      </w:r>
      <w:r>
        <w:t xml:space="preserve"> n. 20.</w:t>
      </w:r>
    </w:p>
  </w:footnote>
  <w:footnote w:id="300">
    <w:p w:rsidR="00401158" w:rsidRDefault="00401158">
      <w:pPr>
        <w:pStyle w:val="FootnoteText"/>
      </w:pPr>
      <w:r>
        <w:rPr>
          <w:rStyle w:val="FootnoteReference"/>
        </w:rPr>
        <w:footnoteRef/>
      </w:r>
      <w:r>
        <w:t xml:space="preserve"> Memo from Audubon Society Florida, </w:t>
      </w:r>
      <w:r>
        <w:rPr>
          <w:i/>
        </w:rPr>
        <w:t>s</w:t>
      </w:r>
      <w:r w:rsidRPr="0065395C">
        <w:rPr>
          <w:i/>
        </w:rPr>
        <w:t>upra</w:t>
      </w:r>
      <w:r>
        <w:t xml:space="preserve"> n. 251, at 12.</w:t>
      </w:r>
    </w:p>
  </w:footnote>
  <w:footnote w:id="301">
    <w:p w:rsidR="00401158" w:rsidRDefault="00401158">
      <w:pPr>
        <w:pStyle w:val="FootnoteText"/>
      </w:pPr>
      <w:r>
        <w:rPr>
          <w:rStyle w:val="FootnoteReference"/>
        </w:rPr>
        <w:footnoteRef/>
      </w:r>
      <w:r>
        <w:t xml:space="preserve"> </w:t>
      </w:r>
      <w:r w:rsidRPr="00A01B8F">
        <w:rPr>
          <w:i/>
        </w:rPr>
        <w:t>Id</w:t>
      </w:r>
      <w:r>
        <w:t xml:space="preserve">.  </w:t>
      </w:r>
    </w:p>
  </w:footnote>
  <w:footnote w:id="302">
    <w:p w:rsidR="00401158" w:rsidRDefault="00401158">
      <w:pPr>
        <w:pStyle w:val="FootnoteText"/>
      </w:pPr>
      <w:r>
        <w:rPr>
          <w:rStyle w:val="FootnoteReference"/>
        </w:rPr>
        <w:footnoteRef/>
      </w:r>
      <w:r>
        <w:t xml:space="preserve"> Fla. Dept. of </w:t>
      </w:r>
      <w:proofErr w:type="spellStart"/>
      <w:r>
        <w:t>Envtl</w:t>
      </w:r>
      <w:proofErr w:type="spellEnd"/>
      <w:r>
        <w:t xml:space="preserve">. Protec., </w:t>
      </w:r>
      <w:r w:rsidRPr="0065395C">
        <w:t>State Conservation Land Assessment Results- DRFAT</w:t>
      </w:r>
      <w:r>
        <w:t xml:space="preserve">, </w:t>
      </w:r>
      <w:r w:rsidRPr="0065395C">
        <w:rPr>
          <w:i/>
        </w:rPr>
        <w:t>Supra</w:t>
      </w:r>
      <w:r>
        <w:t xml:space="preserve"> n. 20.</w:t>
      </w:r>
    </w:p>
  </w:footnote>
  <w:footnote w:id="303">
    <w:p w:rsidR="00401158" w:rsidRDefault="00401158">
      <w:pPr>
        <w:pStyle w:val="FootnoteText"/>
      </w:pPr>
      <w:r>
        <w:rPr>
          <w:rStyle w:val="FootnoteReference"/>
        </w:rPr>
        <w:footnoteRef/>
      </w:r>
      <w:r>
        <w:t xml:space="preserve"> Memo from Audubon Society Florida, </w:t>
      </w:r>
      <w:r>
        <w:rPr>
          <w:i/>
        </w:rPr>
        <w:t>s</w:t>
      </w:r>
      <w:r w:rsidRPr="0065395C">
        <w:rPr>
          <w:i/>
        </w:rPr>
        <w:t>upra</w:t>
      </w:r>
      <w:r>
        <w:t xml:space="preserve"> n. 251, at 6.</w:t>
      </w:r>
    </w:p>
  </w:footnote>
  <w:footnote w:id="304">
    <w:p w:rsidR="00401158" w:rsidRDefault="00401158">
      <w:pPr>
        <w:pStyle w:val="FootnoteText"/>
      </w:pPr>
      <w:r>
        <w:rPr>
          <w:rStyle w:val="FootnoteReference"/>
        </w:rPr>
        <w:footnoteRef/>
      </w:r>
      <w:r>
        <w:t xml:space="preserve"> </w:t>
      </w:r>
      <w:r w:rsidRPr="00157A6E">
        <w:rPr>
          <w:i/>
        </w:rPr>
        <w:t>Id</w:t>
      </w:r>
      <w:r>
        <w:t>.</w:t>
      </w:r>
    </w:p>
  </w:footnote>
  <w:footnote w:id="305">
    <w:p w:rsidR="00401158" w:rsidRDefault="00401158">
      <w:pPr>
        <w:pStyle w:val="FootnoteText"/>
      </w:pPr>
      <w:r>
        <w:rPr>
          <w:rStyle w:val="FootnoteReference"/>
        </w:rPr>
        <w:footnoteRef/>
      </w:r>
      <w:r>
        <w:t xml:space="preserve"> </w:t>
      </w:r>
      <w:r w:rsidRPr="001D59AC">
        <w:rPr>
          <w:i/>
        </w:rPr>
        <w:t>Id</w:t>
      </w:r>
      <w:r>
        <w:t>.</w:t>
      </w:r>
    </w:p>
  </w:footnote>
  <w:footnote w:id="306">
    <w:p w:rsidR="00401158" w:rsidRDefault="00401158">
      <w:pPr>
        <w:pStyle w:val="FootnoteText"/>
      </w:pPr>
      <w:r>
        <w:rPr>
          <w:rStyle w:val="FootnoteReference"/>
        </w:rPr>
        <w:footnoteRef/>
      </w:r>
      <w:r>
        <w:t xml:space="preserve"> </w:t>
      </w:r>
      <w:r w:rsidRPr="001D59AC">
        <w:rPr>
          <w:i/>
        </w:rPr>
        <w:t>Id</w:t>
      </w:r>
      <w:r>
        <w:t>.</w:t>
      </w:r>
    </w:p>
  </w:footnote>
  <w:footnote w:id="307">
    <w:p w:rsidR="00401158" w:rsidRDefault="00401158">
      <w:pPr>
        <w:pStyle w:val="FootnoteText"/>
      </w:pPr>
      <w:r>
        <w:rPr>
          <w:rStyle w:val="FootnoteReference"/>
        </w:rPr>
        <w:footnoteRef/>
      </w:r>
      <w:r>
        <w:t xml:space="preserve"> Memo. </w:t>
      </w:r>
      <w:proofErr w:type="gramStart"/>
      <w:r>
        <w:t xml:space="preserve">From Dept. </w:t>
      </w:r>
      <w:proofErr w:type="spellStart"/>
      <w:r>
        <w:t>Envtl</w:t>
      </w:r>
      <w:proofErr w:type="spellEnd"/>
      <w:r>
        <w:t>.</w:t>
      </w:r>
      <w:proofErr w:type="gramEnd"/>
      <w:r>
        <w:t xml:space="preserve"> </w:t>
      </w:r>
      <w:proofErr w:type="gramStart"/>
      <w:r>
        <w:t xml:space="preserve">Protec. Press Office, </w:t>
      </w:r>
      <w:r w:rsidRPr="0070770E">
        <w:rPr>
          <w:i/>
        </w:rPr>
        <w:t>supra</w:t>
      </w:r>
      <w:r>
        <w:t xml:space="preserve"> n. 18.</w:t>
      </w:r>
      <w:proofErr w:type="gramEnd"/>
    </w:p>
  </w:footnote>
  <w:footnote w:id="308">
    <w:p w:rsidR="00401158" w:rsidRDefault="00401158">
      <w:pPr>
        <w:pStyle w:val="FootnoteText"/>
      </w:pPr>
      <w:r>
        <w:rPr>
          <w:rStyle w:val="FootnoteReference"/>
        </w:rPr>
        <w:footnoteRef/>
      </w:r>
      <w:r>
        <w:t xml:space="preserve"> </w:t>
      </w:r>
      <w:r w:rsidRPr="0070770E">
        <w:rPr>
          <w:i/>
        </w:rPr>
        <w:t>Id.</w:t>
      </w:r>
    </w:p>
  </w:footnote>
  <w:footnote w:id="309">
    <w:p w:rsidR="00401158" w:rsidRDefault="00401158">
      <w:pPr>
        <w:pStyle w:val="FootnoteText"/>
      </w:pPr>
      <w:r>
        <w:rPr>
          <w:rStyle w:val="FootnoteReference"/>
        </w:rPr>
        <w:footnoteRef/>
      </w:r>
      <w:r>
        <w:t xml:space="preserve"> </w:t>
      </w:r>
      <w:r w:rsidRPr="0070770E">
        <w:rPr>
          <w:i/>
        </w:rPr>
        <w:t>Id.</w:t>
      </w:r>
      <w:r>
        <w:t xml:space="preserve"> </w:t>
      </w:r>
    </w:p>
  </w:footnote>
  <w:footnote w:id="310">
    <w:p w:rsidR="00401158" w:rsidRDefault="00401158">
      <w:pPr>
        <w:pStyle w:val="FootnoteText"/>
      </w:pPr>
      <w:r>
        <w:rPr>
          <w:rStyle w:val="FootnoteReference"/>
        </w:rPr>
        <w:footnoteRef/>
      </w:r>
      <w:r>
        <w:t xml:space="preserve"> </w:t>
      </w:r>
      <w:r w:rsidRPr="0070770E">
        <w:rPr>
          <w:i/>
        </w:rPr>
        <w:t>Id.</w:t>
      </w:r>
      <w:r>
        <w:t xml:space="preserve"> </w:t>
      </w:r>
    </w:p>
  </w:footnote>
  <w:footnote w:id="311">
    <w:p w:rsidR="00401158" w:rsidRDefault="00401158">
      <w:pPr>
        <w:pStyle w:val="FootnoteText"/>
      </w:pPr>
      <w:r>
        <w:rPr>
          <w:rStyle w:val="FootnoteReference"/>
        </w:rPr>
        <w:footnoteRef/>
      </w:r>
      <w:r>
        <w:t xml:space="preserve"> </w:t>
      </w:r>
      <w:r w:rsidRPr="0070770E">
        <w:rPr>
          <w:i/>
        </w:rPr>
        <w:t>Id.</w:t>
      </w:r>
    </w:p>
  </w:footnote>
  <w:footnote w:id="312">
    <w:p w:rsidR="00401158" w:rsidRPr="000773F5" w:rsidRDefault="00401158">
      <w:pPr>
        <w:pStyle w:val="FootnoteText"/>
        <w:rPr>
          <w:i/>
        </w:rPr>
      </w:pPr>
      <w:r>
        <w:rPr>
          <w:rStyle w:val="FootnoteReference"/>
        </w:rPr>
        <w:footnoteRef/>
      </w:r>
      <w:r>
        <w:t xml:space="preserve"> </w:t>
      </w:r>
      <w:r>
        <w:rPr>
          <w:i/>
        </w:rPr>
        <w:t xml:space="preserve">Id. </w:t>
      </w:r>
    </w:p>
  </w:footnote>
  <w:footnote w:id="313">
    <w:p w:rsidR="00401158" w:rsidRPr="000773F5" w:rsidRDefault="00401158">
      <w:pPr>
        <w:pStyle w:val="FootnoteText"/>
        <w:rPr>
          <w:i/>
        </w:rPr>
      </w:pPr>
      <w:r>
        <w:rPr>
          <w:rStyle w:val="FootnoteReference"/>
        </w:rPr>
        <w:footnoteRef/>
      </w:r>
      <w:r>
        <w:t xml:space="preserve"> </w:t>
      </w:r>
      <w:r>
        <w:rPr>
          <w:i/>
        </w:rPr>
        <w:t>Id.</w:t>
      </w:r>
    </w:p>
  </w:footnote>
  <w:footnote w:id="314">
    <w:p w:rsidR="00401158" w:rsidRDefault="00401158">
      <w:pPr>
        <w:pStyle w:val="FootnoteText"/>
      </w:pPr>
      <w:r>
        <w:rPr>
          <w:rStyle w:val="FootnoteReference"/>
        </w:rPr>
        <w:footnoteRef/>
      </w:r>
      <w:r>
        <w:t xml:space="preserve"> Fla. Dept. of </w:t>
      </w:r>
      <w:proofErr w:type="spellStart"/>
      <w:r>
        <w:t>Envtl</w:t>
      </w:r>
      <w:proofErr w:type="spellEnd"/>
      <w:r>
        <w:t xml:space="preserve">. </w:t>
      </w:r>
      <w:proofErr w:type="gramStart"/>
      <w:r>
        <w:t xml:space="preserve">Protec., </w:t>
      </w:r>
      <w:r w:rsidRPr="0065395C">
        <w:t>State Conservation Land Assessment Results- DRFAT</w:t>
      </w:r>
      <w:r>
        <w:t xml:space="preserve">, </w:t>
      </w:r>
      <w:r>
        <w:rPr>
          <w:i/>
        </w:rPr>
        <w:t>s</w:t>
      </w:r>
      <w:r w:rsidRPr="0065395C">
        <w:rPr>
          <w:i/>
        </w:rPr>
        <w:t>upra</w:t>
      </w:r>
      <w:r>
        <w:t xml:space="preserve"> n. 20.</w:t>
      </w:r>
      <w:proofErr w:type="gramEnd"/>
    </w:p>
  </w:footnote>
  <w:footnote w:id="315">
    <w:p w:rsidR="00401158" w:rsidRDefault="00401158">
      <w:pPr>
        <w:pStyle w:val="FootnoteText"/>
      </w:pPr>
      <w:r>
        <w:rPr>
          <w:rStyle w:val="FootnoteReference"/>
        </w:rPr>
        <w:footnoteRef/>
      </w:r>
      <w:r>
        <w:t xml:space="preserve"> Telephone Interview with Marianne Gengenbach, supra n. 21.</w:t>
      </w:r>
    </w:p>
  </w:footnote>
  <w:footnote w:id="316">
    <w:p w:rsidR="00401158" w:rsidRPr="000773F5" w:rsidRDefault="00401158">
      <w:pPr>
        <w:pStyle w:val="FootnoteText"/>
        <w:rPr>
          <w:i/>
        </w:rPr>
      </w:pPr>
      <w:r>
        <w:rPr>
          <w:rStyle w:val="FootnoteReference"/>
        </w:rPr>
        <w:footnoteRef/>
      </w:r>
      <w:r>
        <w:t xml:space="preserve"> </w:t>
      </w:r>
      <w:r>
        <w:rPr>
          <w:i/>
        </w:rPr>
        <w:t xml:space="preserve">Id. </w:t>
      </w:r>
    </w:p>
  </w:footnote>
  <w:footnote w:id="317">
    <w:p w:rsidR="00401158" w:rsidRPr="000773F5" w:rsidRDefault="00401158">
      <w:pPr>
        <w:pStyle w:val="FootnoteText"/>
        <w:rPr>
          <w:i/>
        </w:rPr>
      </w:pPr>
      <w:r>
        <w:rPr>
          <w:rStyle w:val="FootnoteReference"/>
        </w:rPr>
        <w:footnoteRef/>
      </w:r>
      <w:r>
        <w:t xml:space="preserve"> </w:t>
      </w:r>
      <w:r>
        <w:rPr>
          <w:i/>
        </w:rPr>
        <w:t xml:space="preserve">Id. </w:t>
      </w:r>
    </w:p>
  </w:footnote>
  <w:footnote w:id="318">
    <w:p w:rsidR="00401158" w:rsidRDefault="00401158">
      <w:pPr>
        <w:pStyle w:val="FootnoteText"/>
      </w:pPr>
      <w:r>
        <w:rPr>
          <w:rStyle w:val="FootnoteReference"/>
        </w:rPr>
        <w:footnoteRef/>
      </w:r>
      <w:r>
        <w:t xml:space="preserve"> Memo. </w:t>
      </w:r>
      <w:proofErr w:type="gramStart"/>
      <w:r>
        <w:t xml:space="preserve">From Dept. </w:t>
      </w:r>
      <w:proofErr w:type="spellStart"/>
      <w:r>
        <w:t>Envtl</w:t>
      </w:r>
      <w:proofErr w:type="spellEnd"/>
      <w:r>
        <w:t>.</w:t>
      </w:r>
      <w:proofErr w:type="gramEnd"/>
      <w:r>
        <w:t xml:space="preserve"> Protec. Press Office, </w:t>
      </w:r>
      <w:r w:rsidRPr="0070770E">
        <w:rPr>
          <w:i/>
        </w:rPr>
        <w:t>supra</w:t>
      </w:r>
      <w:r>
        <w:t xml:space="preserve"> n. 18.</w:t>
      </w:r>
    </w:p>
  </w:footnote>
  <w:footnote w:id="319">
    <w:p w:rsidR="00401158" w:rsidRPr="000773F5" w:rsidRDefault="00401158">
      <w:pPr>
        <w:pStyle w:val="FootnoteText"/>
        <w:rPr>
          <w:rFonts w:ascii="Times New Roman" w:hAnsi="Times New Roman" w:cs="Times New Roman"/>
          <w:i/>
        </w:rPr>
      </w:pPr>
      <w:r>
        <w:rPr>
          <w:rStyle w:val="FootnoteReference"/>
        </w:rPr>
        <w:footnoteRef/>
      </w:r>
      <w:r>
        <w:t xml:space="preserve"> </w:t>
      </w:r>
      <w:r w:rsidRPr="000773F5">
        <w:rPr>
          <w:rFonts w:ascii="Times New Roman" w:hAnsi="Times New Roman" w:cs="Times New Roman"/>
          <w:i/>
        </w:rPr>
        <w:t xml:space="preserve">Id. </w:t>
      </w:r>
    </w:p>
  </w:footnote>
  <w:footnote w:id="320">
    <w:p w:rsidR="00401158" w:rsidRPr="000525F2" w:rsidRDefault="00401158" w:rsidP="003E0A79">
      <w:pPr>
        <w:pStyle w:val="FootnoteText"/>
        <w:rPr>
          <w:rFonts w:ascii="Times New Roman" w:hAnsi="Times New Roman" w:cs="Times New Roman"/>
        </w:rPr>
      </w:pPr>
      <w:r w:rsidRPr="000525F2">
        <w:rPr>
          <w:rStyle w:val="FootnoteReference"/>
          <w:rFonts w:ascii="Times New Roman" w:hAnsi="Times New Roman" w:cs="Times New Roman"/>
        </w:rPr>
        <w:footnoteRef/>
      </w:r>
      <w:r w:rsidRPr="000525F2">
        <w:rPr>
          <w:rFonts w:ascii="Times New Roman" w:hAnsi="Times New Roman" w:cs="Times New Roman"/>
        </w:rPr>
        <w:t xml:space="preserve"> Fla. Dept. </w:t>
      </w:r>
      <w:proofErr w:type="spellStart"/>
      <w:r w:rsidRPr="000525F2">
        <w:rPr>
          <w:rFonts w:ascii="Times New Roman" w:hAnsi="Times New Roman" w:cs="Times New Roman"/>
        </w:rPr>
        <w:t>Envtl</w:t>
      </w:r>
      <w:proofErr w:type="spellEnd"/>
      <w:r w:rsidRPr="000525F2">
        <w:rPr>
          <w:rFonts w:ascii="Times New Roman" w:hAnsi="Times New Roman" w:cs="Times New Roman"/>
        </w:rPr>
        <w:t xml:space="preserve">. </w:t>
      </w:r>
      <w:proofErr w:type="gramStart"/>
      <w:r w:rsidRPr="000525F2">
        <w:rPr>
          <w:rFonts w:ascii="Times New Roman" w:hAnsi="Times New Roman" w:cs="Times New Roman"/>
        </w:rPr>
        <w:t xml:space="preserve">Protec., Parks and </w:t>
      </w:r>
      <w:proofErr w:type="spellStart"/>
      <w:r w:rsidRPr="000525F2">
        <w:rPr>
          <w:rFonts w:ascii="Times New Roman" w:hAnsi="Times New Roman" w:cs="Times New Roman"/>
        </w:rPr>
        <w:t>Oppen</w:t>
      </w:r>
      <w:proofErr w:type="spellEnd"/>
      <w:r w:rsidRPr="000525F2">
        <w:rPr>
          <w:rFonts w:ascii="Times New Roman" w:hAnsi="Times New Roman" w:cs="Times New Roman"/>
        </w:rPr>
        <w:t xml:space="preserve"> Space Florida Forever Grant Program, http://www.dep.state.fl.us/lands/FL_Communities_Trust/parksandopenspace_FAQ.htm (May 8, 2014).</w:t>
      </w:r>
      <w:proofErr w:type="gramEnd"/>
      <w:r w:rsidRPr="000525F2">
        <w:rPr>
          <w:rFonts w:ascii="Times New Roman" w:hAnsi="Times New Roman" w:cs="Times New Roman"/>
        </w:rPr>
        <w:t xml:space="preserve"> </w:t>
      </w:r>
    </w:p>
  </w:footnote>
  <w:footnote w:id="321">
    <w:p w:rsidR="00401158" w:rsidRPr="000773F5" w:rsidRDefault="00401158">
      <w:pPr>
        <w:pStyle w:val="FootnoteText"/>
        <w:rPr>
          <w:rFonts w:ascii="Times New Roman" w:hAnsi="Times New Roman" w:cs="Times New Roman"/>
        </w:rPr>
      </w:pPr>
      <w:r w:rsidRPr="000525F2">
        <w:rPr>
          <w:rStyle w:val="FootnoteReference"/>
          <w:rFonts w:ascii="Times New Roman" w:hAnsi="Times New Roman" w:cs="Times New Roman"/>
        </w:rPr>
        <w:footnoteRef/>
      </w:r>
      <w:r w:rsidRPr="000773F5">
        <w:rPr>
          <w:rFonts w:ascii="Times New Roman" w:hAnsi="Times New Roman" w:cs="Times New Roman"/>
        </w:rPr>
        <w:t xml:space="preserve"> </w:t>
      </w:r>
    </w:p>
  </w:footnote>
  <w:footnote w:id="322">
    <w:p w:rsidR="00401158" w:rsidRPr="000773F5" w:rsidRDefault="00401158" w:rsidP="000773F5">
      <w:pPr>
        <w:spacing w:after="240"/>
        <w:rPr>
          <w:rFonts w:ascii="Times New Roman" w:eastAsia="Times New Roman" w:hAnsi="Times New Roman" w:cs="Times New Roman"/>
        </w:rPr>
      </w:pPr>
      <w:r w:rsidRPr="000773F5">
        <w:rPr>
          <w:rStyle w:val="FootnoteReference"/>
          <w:rFonts w:ascii="Times New Roman" w:hAnsi="Times New Roman" w:cs="Times New Roman"/>
        </w:rPr>
        <w:footnoteRef/>
      </w:r>
      <w:r w:rsidRPr="004121A9">
        <w:rPr>
          <w:rFonts w:ascii="Times New Roman" w:eastAsia="Times New Roman" w:hAnsi="Times New Roman" w:cs="Times New Roman"/>
          <w:i/>
        </w:rPr>
        <w:t>Advisory Op. to Atty. Gen. re Water and Land Conservation--Dedicates Funds to Acquire and Restore Florida Conservation and Recreation Lands</w:t>
      </w:r>
      <w:r w:rsidRPr="000773F5">
        <w:rPr>
          <w:rFonts w:ascii="Times New Roman" w:eastAsia="Times New Roman" w:hAnsi="Times New Roman" w:cs="Times New Roman"/>
        </w:rPr>
        <w:t xml:space="preserve">, 123 So. </w:t>
      </w:r>
      <w:proofErr w:type="gramStart"/>
      <w:r w:rsidRPr="000773F5">
        <w:rPr>
          <w:rFonts w:ascii="Times New Roman" w:eastAsia="Times New Roman" w:hAnsi="Times New Roman" w:cs="Times New Roman"/>
        </w:rPr>
        <w:t>3d 47, 49 (Fla. 2013)</w:t>
      </w:r>
      <w:r>
        <w:rPr>
          <w:rFonts w:ascii="Times New Roman" w:eastAsia="Times New Roman" w:hAnsi="Times New Roman" w:cs="Times New Roman"/>
        </w:rPr>
        <w:t>.</w:t>
      </w:r>
      <w:proofErr w:type="gramEnd"/>
    </w:p>
  </w:footnote>
  <w:footnote w:id="323">
    <w:p w:rsidR="00401158" w:rsidRPr="000773F5" w:rsidRDefault="00401158" w:rsidP="003E0A79">
      <w:pPr>
        <w:pStyle w:val="FootnoteText"/>
        <w:rPr>
          <w:rFonts w:ascii="Times New Roman" w:hAnsi="Times New Roman" w:cs="Times New Roman"/>
        </w:rPr>
      </w:pPr>
      <w:r w:rsidRPr="000773F5">
        <w:rPr>
          <w:rStyle w:val="FootnoteReference"/>
          <w:rFonts w:ascii="Times New Roman" w:hAnsi="Times New Roman" w:cs="Times New Roman"/>
        </w:rPr>
        <w:footnoteRef/>
      </w:r>
      <w:r w:rsidRPr="000773F5">
        <w:rPr>
          <w:rFonts w:ascii="Times New Roman" w:hAnsi="Times New Roman" w:cs="Times New Roman"/>
        </w:rPr>
        <w:t xml:space="preserve"> </w:t>
      </w:r>
      <w:r w:rsidRPr="000773F5">
        <w:rPr>
          <w:rFonts w:ascii="Times New Roman" w:hAnsi="Times New Roman" w:cs="Times New Roman"/>
          <w:i/>
        </w:rPr>
        <w:t>Id</w:t>
      </w:r>
      <w:r w:rsidRPr="000773F5">
        <w:rPr>
          <w:rFonts w:ascii="Times New Roman" w:hAnsi="Times New Roman" w:cs="Times New Roman"/>
        </w:rPr>
        <w:t xml:space="preserve">. </w:t>
      </w:r>
    </w:p>
  </w:footnote>
  <w:footnote w:id="324">
    <w:p w:rsidR="00401158" w:rsidRPr="000773F5" w:rsidRDefault="00401158" w:rsidP="003E0A79">
      <w:pPr>
        <w:pStyle w:val="FootnoteText"/>
        <w:rPr>
          <w:rFonts w:ascii="Times New Roman" w:hAnsi="Times New Roman" w:cs="Times New Roman"/>
        </w:rPr>
      </w:pPr>
      <w:r w:rsidRPr="000773F5">
        <w:rPr>
          <w:rStyle w:val="FootnoteReference"/>
          <w:rFonts w:ascii="Times New Roman" w:hAnsi="Times New Roman" w:cs="Times New Roman"/>
        </w:rPr>
        <w:footnoteRef/>
      </w:r>
      <w:r w:rsidRPr="000773F5">
        <w:rPr>
          <w:rFonts w:ascii="Times New Roman" w:hAnsi="Times New Roman" w:cs="Times New Roman"/>
        </w:rPr>
        <w:t xml:space="preserve"> </w:t>
      </w:r>
      <w:r w:rsidRPr="000773F5">
        <w:rPr>
          <w:rFonts w:ascii="Times New Roman" w:hAnsi="Times New Roman" w:cs="Times New Roman"/>
          <w:i/>
        </w:rPr>
        <w:t>Id</w:t>
      </w:r>
      <w:r w:rsidRPr="000773F5">
        <w:rPr>
          <w:rFonts w:ascii="Times New Roman" w:hAnsi="Times New Roman" w:cs="Times New Roman"/>
        </w:rPr>
        <w:t>.</w:t>
      </w:r>
    </w:p>
  </w:footnote>
  <w:footnote w:id="325">
    <w:p w:rsidR="00401158" w:rsidRPr="000773F5" w:rsidRDefault="00401158">
      <w:pPr>
        <w:pStyle w:val="FootnoteText"/>
        <w:rPr>
          <w:rFonts w:ascii="Times New Roman" w:hAnsi="Times New Roman" w:cs="Times New Roman"/>
          <w:i/>
        </w:rPr>
      </w:pPr>
      <w:r w:rsidRPr="000773F5">
        <w:rPr>
          <w:rStyle w:val="FootnoteReference"/>
          <w:rFonts w:ascii="Times New Roman" w:hAnsi="Times New Roman" w:cs="Times New Roman"/>
        </w:rPr>
        <w:footnoteRef/>
      </w:r>
      <w:r w:rsidRPr="000773F5">
        <w:rPr>
          <w:rFonts w:ascii="Times New Roman" w:hAnsi="Times New Roman" w:cs="Times New Roman"/>
        </w:rPr>
        <w:t xml:space="preserve"> </w:t>
      </w:r>
      <w:r w:rsidRPr="000773F5">
        <w:rPr>
          <w:rFonts w:ascii="Times New Roman" w:hAnsi="Times New Roman" w:cs="Times New Roman"/>
          <w:i/>
        </w:rPr>
        <w:t xml:space="preserve">Id. </w:t>
      </w:r>
    </w:p>
  </w:footnote>
  <w:footnote w:id="326">
    <w:p w:rsidR="00401158" w:rsidRPr="000773F5" w:rsidRDefault="00401158">
      <w:pPr>
        <w:pStyle w:val="FootnoteText"/>
        <w:rPr>
          <w:i/>
        </w:rPr>
      </w:pPr>
      <w:r w:rsidRPr="000773F5">
        <w:rPr>
          <w:rStyle w:val="FootnoteReference"/>
          <w:rFonts w:ascii="Times New Roman" w:hAnsi="Times New Roman" w:cs="Times New Roman"/>
        </w:rPr>
        <w:footnoteRef/>
      </w:r>
      <w:r w:rsidRPr="000773F5">
        <w:rPr>
          <w:rFonts w:ascii="Times New Roman" w:hAnsi="Times New Roman" w:cs="Times New Roman"/>
        </w:rPr>
        <w:t xml:space="preserve"> </w:t>
      </w:r>
      <w:r w:rsidRPr="000773F5">
        <w:rPr>
          <w:rFonts w:ascii="Times New Roman" w:hAnsi="Times New Roman" w:cs="Times New Roman"/>
          <w:i/>
        </w:rPr>
        <w:t>Id.</w:t>
      </w:r>
    </w:p>
  </w:footnote>
  <w:footnote w:id="327">
    <w:p w:rsidR="00401158" w:rsidRDefault="00401158">
      <w:pPr>
        <w:pStyle w:val="FootnoteText"/>
      </w:pPr>
      <w:r>
        <w:rPr>
          <w:rStyle w:val="FootnoteReference"/>
        </w:rPr>
        <w:footnoteRef/>
      </w:r>
      <w:r>
        <w:t xml:space="preserve"> </w:t>
      </w:r>
      <w:proofErr w:type="gramStart"/>
      <w:r>
        <w:t xml:space="preserve">Telephone Interview with Marianne Gengenbach, </w:t>
      </w:r>
      <w:r w:rsidRPr="004121A9">
        <w:rPr>
          <w:i/>
        </w:rPr>
        <w:t>supra</w:t>
      </w:r>
      <w:r>
        <w:t xml:space="preserve"> n. 18.</w:t>
      </w:r>
      <w:proofErr w:type="gramEnd"/>
    </w:p>
  </w:footnote>
  <w:footnote w:id="328">
    <w:p w:rsidR="00401158" w:rsidRDefault="00401158">
      <w:pPr>
        <w:pStyle w:val="FootnoteText"/>
      </w:pPr>
      <w:r>
        <w:rPr>
          <w:rStyle w:val="FootnoteReference"/>
        </w:rPr>
        <w:footnoteRef/>
      </w:r>
      <w:r>
        <w:t xml:space="preserve"> Interview by Lauren Rowe, </w:t>
      </w:r>
      <w:r w:rsidRPr="00654821">
        <w:rPr>
          <w:i/>
        </w:rPr>
        <w:t>Flashpoint Discusses Florida Forever</w:t>
      </w:r>
      <w:r>
        <w:t xml:space="preserve">, with David Simmons, Senator; Chuck </w:t>
      </w:r>
      <w:proofErr w:type="spellStart"/>
      <w:r>
        <w:t>O’neil</w:t>
      </w:r>
      <w:proofErr w:type="spellEnd"/>
      <w:r>
        <w:t>, League of Women Voters, Natural Resources Committee. (Sept. 23, 2013).</w:t>
      </w:r>
    </w:p>
  </w:footnote>
  <w:footnote w:id="329">
    <w:p w:rsidR="00401158" w:rsidRPr="000773F5" w:rsidRDefault="00401158">
      <w:pPr>
        <w:pStyle w:val="FootnoteText"/>
        <w:rPr>
          <w:i/>
        </w:rPr>
      </w:pPr>
      <w:r>
        <w:rPr>
          <w:rStyle w:val="FootnoteReference"/>
        </w:rPr>
        <w:footnoteRef/>
      </w:r>
      <w:r>
        <w:t xml:space="preserve"> </w:t>
      </w:r>
      <w:r>
        <w:rPr>
          <w:i/>
        </w:rPr>
        <w:t xml:space="preserve">Id. </w:t>
      </w:r>
    </w:p>
  </w:footnote>
  <w:footnote w:id="330">
    <w:p w:rsidR="00401158" w:rsidRDefault="00401158">
      <w:pPr>
        <w:pStyle w:val="FootnoteText"/>
      </w:pPr>
      <w:r>
        <w:rPr>
          <w:rStyle w:val="FootnoteReference"/>
        </w:rPr>
        <w:footnoteRef/>
      </w:r>
      <w:r>
        <w:t xml:space="preserve"> Phil </w:t>
      </w:r>
      <w:proofErr w:type="spellStart"/>
      <w:r>
        <w:t>Ammann</w:t>
      </w:r>
      <w:proofErr w:type="spellEnd"/>
      <w:r>
        <w:t xml:space="preserve">, Saint Peters Blog, </w:t>
      </w:r>
      <w:r>
        <w:rPr>
          <w:i/>
        </w:rPr>
        <w:t xml:space="preserve">Not All Florida Lawmakers Support Land Conservation Amendment One. </w:t>
      </w:r>
      <w:r w:rsidRPr="00815939">
        <w:t>http://www.saintpetersblog.com/not-all-florida-lawmakers-support-land-conservation-amendment-1</w:t>
      </w:r>
      <w:r>
        <w:t xml:space="preserve"> (Jan. 27,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158" w:rsidRDefault="00A01E81" w:rsidP="006A4FFE">
    <w:pPr>
      <w:pStyle w:val="Header"/>
      <w:framePr w:wrap="around" w:vAnchor="text" w:hAnchor="margin" w:xAlign="right" w:y="1"/>
      <w:rPr>
        <w:rStyle w:val="PageNumber"/>
      </w:rPr>
    </w:pPr>
    <w:r>
      <w:rPr>
        <w:rStyle w:val="PageNumber"/>
      </w:rPr>
      <w:fldChar w:fldCharType="begin"/>
    </w:r>
    <w:r w:rsidR="00401158">
      <w:rPr>
        <w:rStyle w:val="PageNumber"/>
      </w:rPr>
      <w:instrText xml:space="preserve">PAGE  </w:instrText>
    </w:r>
    <w:r>
      <w:rPr>
        <w:rStyle w:val="PageNumber"/>
      </w:rPr>
      <w:fldChar w:fldCharType="end"/>
    </w:r>
  </w:p>
  <w:p w:rsidR="00000000" w:rsidRDefault="007C61E6">
    <w:pPr>
      <w:pStyle w:val="Header"/>
      <w:ind w:right="360"/>
      <w:pPrChange w:id="1" w:author="Author">
        <w:pPr>
          <w:pStyle w:val="Header"/>
        </w:pPr>
      </w:pPrChang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158" w:rsidRDefault="00A01E81" w:rsidP="006A4FFE">
    <w:pPr>
      <w:pStyle w:val="Header"/>
      <w:framePr w:wrap="around" w:vAnchor="text" w:hAnchor="margin" w:xAlign="right" w:y="1"/>
      <w:rPr>
        <w:rStyle w:val="PageNumber"/>
      </w:rPr>
    </w:pPr>
    <w:r>
      <w:rPr>
        <w:rStyle w:val="PageNumber"/>
      </w:rPr>
      <w:fldChar w:fldCharType="begin"/>
    </w:r>
    <w:r w:rsidR="00401158">
      <w:rPr>
        <w:rStyle w:val="PageNumber"/>
      </w:rPr>
      <w:instrText xml:space="preserve">PAGE  </w:instrText>
    </w:r>
    <w:r>
      <w:rPr>
        <w:rStyle w:val="PageNumber"/>
      </w:rPr>
      <w:fldChar w:fldCharType="separate"/>
    </w:r>
    <w:r w:rsidR="007C61E6">
      <w:rPr>
        <w:rStyle w:val="PageNumber"/>
        <w:noProof/>
      </w:rPr>
      <w:t>2</w:t>
    </w:r>
    <w:r>
      <w:rPr>
        <w:rStyle w:val="PageNumber"/>
      </w:rPr>
      <w:fldChar w:fldCharType="end"/>
    </w:r>
  </w:p>
  <w:p w:rsidR="00401158" w:rsidRDefault="00401158" w:rsidP="006A4FFE">
    <w:pPr>
      <w:pStyle w:val="Header"/>
      <w:ind w:right="360"/>
      <w:jc w:val="right"/>
    </w:pPr>
    <w:r>
      <w:t>Florida’s Conservation Lands: Money, Assessment, and Surplus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158" w:rsidRDefault="00401158">
    <w:pPr>
      <w:pStyle w:val="Header"/>
      <w:jc w:val="right"/>
    </w:pPr>
  </w:p>
  <w:p w:rsidR="00401158" w:rsidRDefault="004011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C30EC"/>
    <w:multiLevelType w:val="hybridMultilevel"/>
    <w:tmpl w:val="7F0427DE"/>
    <w:lvl w:ilvl="0" w:tplc="ED86E57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C2412F"/>
    <w:multiLevelType w:val="hybridMultilevel"/>
    <w:tmpl w:val="3F90D1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EE4E50"/>
    <w:multiLevelType w:val="hybridMultilevel"/>
    <w:tmpl w:val="47CA97CC"/>
    <w:lvl w:ilvl="0" w:tplc="DF0EB0B8">
      <w:start w:val="1"/>
      <w:numFmt w:val="bullet"/>
      <w:lvlText w:val=""/>
      <w:lvlJc w:val="left"/>
      <w:pPr>
        <w:tabs>
          <w:tab w:val="num" w:pos="720"/>
        </w:tabs>
        <w:ind w:left="720" w:hanging="360"/>
      </w:pPr>
      <w:rPr>
        <w:rFonts w:ascii="Wingdings 2" w:hAnsi="Wingdings 2" w:hint="default"/>
      </w:rPr>
    </w:lvl>
    <w:lvl w:ilvl="1" w:tplc="349E20AC">
      <w:start w:val="1"/>
      <w:numFmt w:val="bullet"/>
      <w:lvlText w:val=""/>
      <w:lvlJc w:val="left"/>
      <w:pPr>
        <w:tabs>
          <w:tab w:val="num" w:pos="1440"/>
        </w:tabs>
        <w:ind w:left="1440" w:hanging="360"/>
      </w:pPr>
      <w:rPr>
        <w:rFonts w:ascii="Wingdings 2" w:hAnsi="Wingdings 2" w:hint="default"/>
      </w:rPr>
    </w:lvl>
    <w:lvl w:ilvl="2" w:tplc="F10ACEEC" w:tentative="1">
      <w:start w:val="1"/>
      <w:numFmt w:val="bullet"/>
      <w:lvlText w:val=""/>
      <w:lvlJc w:val="left"/>
      <w:pPr>
        <w:tabs>
          <w:tab w:val="num" w:pos="2160"/>
        </w:tabs>
        <w:ind w:left="2160" w:hanging="360"/>
      </w:pPr>
      <w:rPr>
        <w:rFonts w:ascii="Wingdings 2" w:hAnsi="Wingdings 2" w:hint="default"/>
      </w:rPr>
    </w:lvl>
    <w:lvl w:ilvl="3" w:tplc="C5E0D79E" w:tentative="1">
      <w:start w:val="1"/>
      <w:numFmt w:val="bullet"/>
      <w:lvlText w:val=""/>
      <w:lvlJc w:val="left"/>
      <w:pPr>
        <w:tabs>
          <w:tab w:val="num" w:pos="2880"/>
        </w:tabs>
        <w:ind w:left="2880" w:hanging="360"/>
      </w:pPr>
      <w:rPr>
        <w:rFonts w:ascii="Wingdings 2" w:hAnsi="Wingdings 2" w:hint="default"/>
      </w:rPr>
    </w:lvl>
    <w:lvl w:ilvl="4" w:tplc="62606454" w:tentative="1">
      <w:start w:val="1"/>
      <w:numFmt w:val="bullet"/>
      <w:lvlText w:val=""/>
      <w:lvlJc w:val="left"/>
      <w:pPr>
        <w:tabs>
          <w:tab w:val="num" w:pos="3600"/>
        </w:tabs>
        <w:ind w:left="3600" w:hanging="360"/>
      </w:pPr>
      <w:rPr>
        <w:rFonts w:ascii="Wingdings 2" w:hAnsi="Wingdings 2" w:hint="default"/>
      </w:rPr>
    </w:lvl>
    <w:lvl w:ilvl="5" w:tplc="50DA4AB2" w:tentative="1">
      <w:start w:val="1"/>
      <w:numFmt w:val="bullet"/>
      <w:lvlText w:val=""/>
      <w:lvlJc w:val="left"/>
      <w:pPr>
        <w:tabs>
          <w:tab w:val="num" w:pos="4320"/>
        </w:tabs>
        <w:ind w:left="4320" w:hanging="360"/>
      </w:pPr>
      <w:rPr>
        <w:rFonts w:ascii="Wingdings 2" w:hAnsi="Wingdings 2" w:hint="default"/>
      </w:rPr>
    </w:lvl>
    <w:lvl w:ilvl="6" w:tplc="F90E2D74" w:tentative="1">
      <w:start w:val="1"/>
      <w:numFmt w:val="bullet"/>
      <w:lvlText w:val=""/>
      <w:lvlJc w:val="left"/>
      <w:pPr>
        <w:tabs>
          <w:tab w:val="num" w:pos="5040"/>
        </w:tabs>
        <w:ind w:left="5040" w:hanging="360"/>
      </w:pPr>
      <w:rPr>
        <w:rFonts w:ascii="Wingdings 2" w:hAnsi="Wingdings 2" w:hint="default"/>
      </w:rPr>
    </w:lvl>
    <w:lvl w:ilvl="7" w:tplc="06F8A63E" w:tentative="1">
      <w:start w:val="1"/>
      <w:numFmt w:val="bullet"/>
      <w:lvlText w:val=""/>
      <w:lvlJc w:val="left"/>
      <w:pPr>
        <w:tabs>
          <w:tab w:val="num" w:pos="5760"/>
        </w:tabs>
        <w:ind w:left="5760" w:hanging="360"/>
      </w:pPr>
      <w:rPr>
        <w:rFonts w:ascii="Wingdings 2" w:hAnsi="Wingdings 2" w:hint="default"/>
      </w:rPr>
    </w:lvl>
    <w:lvl w:ilvl="8" w:tplc="0E36AC1E"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proofState w:spelling="clean" w:grammar="clean"/>
  <w:defaultTabStop w:val="720"/>
  <w:characterSpacingControl w:val="doNotCompress"/>
  <w:footnotePr>
    <w:footnote w:id="0"/>
    <w:footnote w:id="1"/>
  </w:footnotePr>
  <w:endnotePr>
    <w:endnote w:id="0"/>
    <w:endnote w:id="1"/>
  </w:endnotePr>
  <w:compat>
    <w:useFELayout/>
  </w:compat>
  <w:rsids>
    <w:rsidRoot w:val="006B4158"/>
    <w:rsid w:val="00001C3E"/>
    <w:rsid w:val="00010CE3"/>
    <w:rsid w:val="000163EC"/>
    <w:rsid w:val="00025387"/>
    <w:rsid w:val="00025D8C"/>
    <w:rsid w:val="000273E5"/>
    <w:rsid w:val="00036EC3"/>
    <w:rsid w:val="00037265"/>
    <w:rsid w:val="0004097C"/>
    <w:rsid w:val="00044541"/>
    <w:rsid w:val="000525F2"/>
    <w:rsid w:val="00062CDE"/>
    <w:rsid w:val="000773F5"/>
    <w:rsid w:val="0008140A"/>
    <w:rsid w:val="00082167"/>
    <w:rsid w:val="00093FCE"/>
    <w:rsid w:val="000B26D0"/>
    <w:rsid w:val="000C4D9B"/>
    <w:rsid w:val="000E5135"/>
    <w:rsid w:val="00100F0A"/>
    <w:rsid w:val="00113323"/>
    <w:rsid w:val="00114E78"/>
    <w:rsid w:val="00142DF9"/>
    <w:rsid w:val="00146346"/>
    <w:rsid w:val="00150B97"/>
    <w:rsid w:val="00151B61"/>
    <w:rsid w:val="00157A6E"/>
    <w:rsid w:val="001747A5"/>
    <w:rsid w:val="0019110C"/>
    <w:rsid w:val="0019221E"/>
    <w:rsid w:val="00193511"/>
    <w:rsid w:val="00193A7D"/>
    <w:rsid w:val="001B603F"/>
    <w:rsid w:val="001B7966"/>
    <w:rsid w:val="001D11EB"/>
    <w:rsid w:val="001D3405"/>
    <w:rsid w:val="001D59AC"/>
    <w:rsid w:val="001E0133"/>
    <w:rsid w:val="001E58F4"/>
    <w:rsid w:val="001E5997"/>
    <w:rsid w:val="001F789D"/>
    <w:rsid w:val="002035E9"/>
    <w:rsid w:val="00207EAE"/>
    <w:rsid w:val="0021723B"/>
    <w:rsid w:val="002176E7"/>
    <w:rsid w:val="00255FA0"/>
    <w:rsid w:val="0026166D"/>
    <w:rsid w:val="00270872"/>
    <w:rsid w:val="00285B73"/>
    <w:rsid w:val="002A0499"/>
    <w:rsid w:val="002B1CA1"/>
    <w:rsid w:val="002C6FEA"/>
    <w:rsid w:val="002D2A8E"/>
    <w:rsid w:val="002E4E9A"/>
    <w:rsid w:val="00304F33"/>
    <w:rsid w:val="003055D3"/>
    <w:rsid w:val="00310701"/>
    <w:rsid w:val="00316FC3"/>
    <w:rsid w:val="00327286"/>
    <w:rsid w:val="00331364"/>
    <w:rsid w:val="00337570"/>
    <w:rsid w:val="00337E5C"/>
    <w:rsid w:val="00346471"/>
    <w:rsid w:val="00350690"/>
    <w:rsid w:val="00360487"/>
    <w:rsid w:val="00361D6E"/>
    <w:rsid w:val="00365373"/>
    <w:rsid w:val="003674DF"/>
    <w:rsid w:val="00370D81"/>
    <w:rsid w:val="00375513"/>
    <w:rsid w:val="00376480"/>
    <w:rsid w:val="00377EF5"/>
    <w:rsid w:val="00384B14"/>
    <w:rsid w:val="00385F21"/>
    <w:rsid w:val="00387453"/>
    <w:rsid w:val="00387D7A"/>
    <w:rsid w:val="0039009F"/>
    <w:rsid w:val="00390C66"/>
    <w:rsid w:val="00392B8C"/>
    <w:rsid w:val="00396638"/>
    <w:rsid w:val="003A4A68"/>
    <w:rsid w:val="003B2C1B"/>
    <w:rsid w:val="003B39DA"/>
    <w:rsid w:val="003B3D58"/>
    <w:rsid w:val="003C2099"/>
    <w:rsid w:val="003D00F5"/>
    <w:rsid w:val="003D2DDD"/>
    <w:rsid w:val="003D7657"/>
    <w:rsid w:val="003E0A79"/>
    <w:rsid w:val="003E1B1C"/>
    <w:rsid w:val="00401158"/>
    <w:rsid w:val="00410AD7"/>
    <w:rsid w:val="00410F1D"/>
    <w:rsid w:val="004121A9"/>
    <w:rsid w:val="004126B9"/>
    <w:rsid w:val="00424F06"/>
    <w:rsid w:val="0043047A"/>
    <w:rsid w:val="00430FDC"/>
    <w:rsid w:val="00442CB0"/>
    <w:rsid w:val="00450A02"/>
    <w:rsid w:val="00463ED6"/>
    <w:rsid w:val="004676B1"/>
    <w:rsid w:val="0047500F"/>
    <w:rsid w:val="00475B81"/>
    <w:rsid w:val="00483B37"/>
    <w:rsid w:val="004A1630"/>
    <w:rsid w:val="004B387E"/>
    <w:rsid w:val="004D2E90"/>
    <w:rsid w:val="004D4876"/>
    <w:rsid w:val="004D5D1D"/>
    <w:rsid w:val="004E0718"/>
    <w:rsid w:val="00506118"/>
    <w:rsid w:val="00535273"/>
    <w:rsid w:val="00547E37"/>
    <w:rsid w:val="005504EB"/>
    <w:rsid w:val="005541F2"/>
    <w:rsid w:val="00574979"/>
    <w:rsid w:val="005849F0"/>
    <w:rsid w:val="00590CFB"/>
    <w:rsid w:val="005A0992"/>
    <w:rsid w:val="005A1978"/>
    <w:rsid w:val="005D23B3"/>
    <w:rsid w:val="005D4A31"/>
    <w:rsid w:val="005E60BC"/>
    <w:rsid w:val="00600186"/>
    <w:rsid w:val="00606E68"/>
    <w:rsid w:val="00606EE0"/>
    <w:rsid w:val="00613E53"/>
    <w:rsid w:val="006357DF"/>
    <w:rsid w:val="00644469"/>
    <w:rsid w:val="0065266D"/>
    <w:rsid w:val="0065395C"/>
    <w:rsid w:val="00654821"/>
    <w:rsid w:val="006549BD"/>
    <w:rsid w:val="00662CAA"/>
    <w:rsid w:val="00675DA5"/>
    <w:rsid w:val="0068297B"/>
    <w:rsid w:val="006850F8"/>
    <w:rsid w:val="00693073"/>
    <w:rsid w:val="006A4FFE"/>
    <w:rsid w:val="006A5452"/>
    <w:rsid w:val="006A6D4C"/>
    <w:rsid w:val="006B4158"/>
    <w:rsid w:val="006D3C64"/>
    <w:rsid w:val="006D3F75"/>
    <w:rsid w:val="006E0510"/>
    <w:rsid w:val="006E74C3"/>
    <w:rsid w:val="006F0062"/>
    <w:rsid w:val="006F18B5"/>
    <w:rsid w:val="006F1F1D"/>
    <w:rsid w:val="006F3F90"/>
    <w:rsid w:val="0070271A"/>
    <w:rsid w:val="0070770E"/>
    <w:rsid w:val="0071619D"/>
    <w:rsid w:val="007205CE"/>
    <w:rsid w:val="00720D56"/>
    <w:rsid w:val="00723D62"/>
    <w:rsid w:val="0072502E"/>
    <w:rsid w:val="0074110C"/>
    <w:rsid w:val="00741C18"/>
    <w:rsid w:val="00763641"/>
    <w:rsid w:val="007639DB"/>
    <w:rsid w:val="0078043A"/>
    <w:rsid w:val="0079272E"/>
    <w:rsid w:val="00794087"/>
    <w:rsid w:val="007A1E7C"/>
    <w:rsid w:val="007A3981"/>
    <w:rsid w:val="007C5FC8"/>
    <w:rsid w:val="007C61E6"/>
    <w:rsid w:val="007D06DA"/>
    <w:rsid w:val="007D19D5"/>
    <w:rsid w:val="007D2DAA"/>
    <w:rsid w:val="007D42F4"/>
    <w:rsid w:val="007F2867"/>
    <w:rsid w:val="007F2C8A"/>
    <w:rsid w:val="007F3DBD"/>
    <w:rsid w:val="007F3DF5"/>
    <w:rsid w:val="008007D6"/>
    <w:rsid w:val="00814CAE"/>
    <w:rsid w:val="00815939"/>
    <w:rsid w:val="0083161E"/>
    <w:rsid w:val="00831B8C"/>
    <w:rsid w:val="00846653"/>
    <w:rsid w:val="008543DD"/>
    <w:rsid w:val="00866232"/>
    <w:rsid w:val="00866289"/>
    <w:rsid w:val="00875433"/>
    <w:rsid w:val="00876BD3"/>
    <w:rsid w:val="00896877"/>
    <w:rsid w:val="008B18AC"/>
    <w:rsid w:val="008B58BD"/>
    <w:rsid w:val="008B5A44"/>
    <w:rsid w:val="008B6D65"/>
    <w:rsid w:val="008D3032"/>
    <w:rsid w:val="008D79DD"/>
    <w:rsid w:val="00900EAB"/>
    <w:rsid w:val="00903D95"/>
    <w:rsid w:val="00907BC7"/>
    <w:rsid w:val="00907C3E"/>
    <w:rsid w:val="00922676"/>
    <w:rsid w:val="0094039B"/>
    <w:rsid w:val="00950A05"/>
    <w:rsid w:val="00951F5A"/>
    <w:rsid w:val="009535FE"/>
    <w:rsid w:val="00954E07"/>
    <w:rsid w:val="00972204"/>
    <w:rsid w:val="009829C9"/>
    <w:rsid w:val="00995274"/>
    <w:rsid w:val="009B1DB6"/>
    <w:rsid w:val="009B724D"/>
    <w:rsid w:val="009E73FD"/>
    <w:rsid w:val="009E77C0"/>
    <w:rsid w:val="00A01B8F"/>
    <w:rsid w:val="00A01E81"/>
    <w:rsid w:val="00A0315C"/>
    <w:rsid w:val="00A048E4"/>
    <w:rsid w:val="00A15B90"/>
    <w:rsid w:val="00A17D4A"/>
    <w:rsid w:val="00A20B6A"/>
    <w:rsid w:val="00A26F3E"/>
    <w:rsid w:val="00A30ABC"/>
    <w:rsid w:val="00A32C1A"/>
    <w:rsid w:val="00A33E81"/>
    <w:rsid w:val="00A45470"/>
    <w:rsid w:val="00A6103B"/>
    <w:rsid w:val="00A76911"/>
    <w:rsid w:val="00A837C6"/>
    <w:rsid w:val="00A8481E"/>
    <w:rsid w:val="00A84B79"/>
    <w:rsid w:val="00A87413"/>
    <w:rsid w:val="00A92927"/>
    <w:rsid w:val="00A95A2B"/>
    <w:rsid w:val="00AC055E"/>
    <w:rsid w:val="00AC0AA5"/>
    <w:rsid w:val="00AC3CE0"/>
    <w:rsid w:val="00AC6CA4"/>
    <w:rsid w:val="00AD536B"/>
    <w:rsid w:val="00B11305"/>
    <w:rsid w:val="00B115A9"/>
    <w:rsid w:val="00B163DD"/>
    <w:rsid w:val="00B17681"/>
    <w:rsid w:val="00B2447C"/>
    <w:rsid w:val="00B33C3C"/>
    <w:rsid w:val="00B45EA7"/>
    <w:rsid w:val="00B53444"/>
    <w:rsid w:val="00B747CD"/>
    <w:rsid w:val="00B8473B"/>
    <w:rsid w:val="00BA0248"/>
    <w:rsid w:val="00BA06E5"/>
    <w:rsid w:val="00BA34D4"/>
    <w:rsid w:val="00BA564B"/>
    <w:rsid w:val="00BB520A"/>
    <w:rsid w:val="00BD263E"/>
    <w:rsid w:val="00BD3AAC"/>
    <w:rsid w:val="00BD625C"/>
    <w:rsid w:val="00BE0273"/>
    <w:rsid w:val="00BE6743"/>
    <w:rsid w:val="00BF4076"/>
    <w:rsid w:val="00C02B61"/>
    <w:rsid w:val="00C05A48"/>
    <w:rsid w:val="00C106C4"/>
    <w:rsid w:val="00C11BED"/>
    <w:rsid w:val="00C2273F"/>
    <w:rsid w:val="00C427FB"/>
    <w:rsid w:val="00C435CD"/>
    <w:rsid w:val="00C54701"/>
    <w:rsid w:val="00C60FEE"/>
    <w:rsid w:val="00C63882"/>
    <w:rsid w:val="00C72C35"/>
    <w:rsid w:val="00C809E3"/>
    <w:rsid w:val="00C87C74"/>
    <w:rsid w:val="00C96B1F"/>
    <w:rsid w:val="00C96F56"/>
    <w:rsid w:val="00CA31F4"/>
    <w:rsid w:val="00CB2D3F"/>
    <w:rsid w:val="00CD1E9F"/>
    <w:rsid w:val="00CE15CF"/>
    <w:rsid w:val="00CE276A"/>
    <w:rsid w:val="00CE35FB"/>
    <w:rsid w:val="00CF3750"/>
    <w:rsid w:val="00D12DC5"/>
    <w:rsid w:val="00D14D57"/>
    <w:rsid w:val="00D339FB"/>
    <w:rsid w:val="00D3766C"/>
    <w:rsid w:val="00D44394"/>
    <w:rsid w:val="00D66BAA"/>
    <w:rsid w:val="00D76CFB"/>
    <w:rsid w:val="00D84A19"/>
    <w:rsid w:val="00DA5392"/>
    <w:rsid w:val="00DC00A2"/>
    <w:rsid w:val="00DE2319"/>
    <w:rsid w:val="00DF175D"/>
    <w:rsid w:val="00E0003A"/>
    <w:rsid w:val="00E02C25"/>
    <w:rsid w:val="00E043B0"/>
    <w:rsid w:val="00E0521D"/>
    <w:rsid w:val="00E21D55"/>
    <w:rsid w:val="00E4421F"/>
    <w:rsid w:val="00E45983"/>
    <w:rsid w:val="00E4774E"/>
    <w:rsid w:val="00E6120F"/>
    <w:rsid w:val="00E81695"/>
    <w:rsid w:val="00E9004B"/>
    <w:rsid w:val="00E9519B"/>
    <w:rsid w:val="00EC1022"/>
    <w:rsid w:val="00ED0A87"/>
    <w:rsid w:val="00ED31D0"/>
    <w:rsid w:val="00EE4680"/>
    <w:rsid w:val="00EF29E8"/>
    <w:rsid w:val="00F109A4"/>
    <w:rsid w:val="00F12442"/>
    <w:rsid w:val="00F17BD1"/>
    <w:rsid w:val="00F47E23"/>
    <w:rsid w:val="00F54352"/>
    <w:rsid w:val="00F61FCE"/>
    <w:rsid w:val="00F9603A"/>
    <w:rsid w:val="00FA49C9"/>
    <w:rsid w:val="00FB12C9"/>
    <w:rsid w:val="00FB3A08"/>
    <w:rsid w:val="00FD0339"/>
    <w:rsid w:val="00FE04D8"/>
    <w:rsid w:val="00FE6E80"/>
    <w:rsid w:val="00FE783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1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B4158"/>
    <w:pPr>
      <w:tabs>
        <w:tab w:val="center" w:pos="4320"/>
        <w:tab w:val="right" w:pos="8640"/>
      </w:tabs>
    </w:pPr>
  </w:style>
  <w:style w:type="character" w:customStyle="1" w:styleId="FooterChar">
    <w:name w:val="Footer Char"/>
    <w:basedOn w:val="DefaultParagraphFont"/>
    <w:link w:val="Footer"/>
    <w:uiPriority w:val="99"/>
    <w:rsid w:val="006B4158"/>
  </w:style>
  <w:style w:type="character" w:styleId="PageNumber">
    <w:name w:val="page number"/>
    <w:basedOn w:val="DefaultParagraphFont"/>
    <w:uiPriority w:val="99"/>
    <w:semiHidden/>
    <w:unhideWhenUsed/>
    <w:rsid w:val="006B4158"/>
  </w:style>
  <w:style w:type="paragraph" w:styleId="ListParagraph">
    <w:name w:val="List Paragraph"/>
    <w:basedOn w:val="Normal"/>
    <w:uiPriority w:val="34"/>
    <w:qFormat/>
    <w:rsid w:val="006B4158"/>
    <w:pPr>
      <w:ind w:left="720"/>
      <w:contextualSpacing/>
    </w:pPr>
  </w:style>
  <w:style w:type="paragraph" w:styleId="FootnoteText">
    <w:name w:val="footnote text"/>
    <w:basedOn w:val="Normal"/>
    <w:link w:val="FootnoteTextChar"/>
    <w:uiPriority w:val="99"/>
    <w:unhideWhenUsed/>
    <w:rsid w:val="00CA31F4"/>
  </w:style>
  <w:style w:type="character" w:customStyle="1" w:styleId="FootnoteTextChar">
    <w:name w:val="Footnote Text Char"/>
    <w:basedOn w:val="DefaultParagraphFont"/>
    <w:link w:val="FootnoteText"/>
    <w:uiPriority w:val="99"/>
    <w:rsid w:val="00CA31F4"/>
  </w:style>
  <w:style w:type="character" w:styleId="FootnoteReference">
    <w:name w:val="footnote reference"/>
    <w:basedOn w:val="DefaultParagraphFont"/>
    <w:uiPriority w:val="99"/>
    <w:unhideWhenUsed/>
    <w:rsid w:val="00CA31F4"/>
    <w:rPr>
      <w:vertAlign w:val="superscript"/>
    </w:rPr>
  </w:style>
  <w:style w:type="paragraph" w:styleId="Caption">
    <w:name w:val="caption"/>
    <w:basedOn w:val="Normal"/>
    <w:next w:val="Normal"/>
    <w:uiPriority w:val="35"/>
    <w:unhideWhenUsed/>
    <w:qFormat/>
    <w:rsid w:val="00BA564B"/>
    <w:pPr>
      <w:spacing w:after="200"/>
    </w:pPr>
    <w:rPr>
      <w:b/>
      <w:bCs/>
      <w:color w:val="4F81BD" w:themeColor="accent1"/>
      <w:sz w:val="18"/>
      <w:szCs w:val="18"/>
    </w:rPr>
  </w:style>
  <w:style w:type="paragraph" w:styleId="Header">
    <w:name w:val="header"/>
    <w:basedOn w:val="Normal"/>
    <w:link w:val="HeaderChar"/>
    <w:uiPriority w:val="99"/>
    <w:unhideWhenUsed/>
    <w:rsid w:val="0047500F"/>
    <w:pPr>
      <w:tabs>
        <w:tab w:val="center" w:pos="4680"/>
        <w:tab w:val="right" w:pos="9360"/>
      </w:tabs>
    </w:pPr>
  </w:style>
  <w:style w:type="character" w:customStyle="1" w:styleId="HeaderChar">
    <w:name w:val="Header Char"/>
    <w:basedOn w:val="DefaultParagraphFont"/>
    <w:link w:val="Header"/>
    <w:uiPriority w:val="99"/>
    <w:rsid w:val="0047500F"/>
  </w:style>
  <w:style w:type="paragraph" w:styleId="Revision">
    <w:name w:val="Revision"/>
    <w:hidden/>
    <w:uiPriority w:val="99"/>
    <w:semiHidden/>
    <w:rsid w:val="0047500F"/>
  </w:style>
  <w:style w:type="paragraph" w:styleId="BalloonText">
    <w:name w:val="Balloon Text"/>
    <w:basedOn w:val="Normal"/>
    <w:link w:val="BalloonTextChar"/>
    <w:uiPriority w:val="99"/>
    <w:semiHidden/>
    <w:unhideWhenUsed/>
    <w:rsid w:val="004750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00F"/>
    <w:rPr>
      <w:rFonts w:ascii="Segoe UI" w:hAnsi="Segoe UI" w:cs="Segoe UI"/>
      <w:sz w:val="18"/>
      <w:szCs w:val="18"/>
    </w:rPr>
  </w:style>
  <w:style w:type="character" w:styleId="CommentReference">
    <w:name w:val="annotation reference"/>
    <w:basedOn w:val="DefaultParagraphFont"/>
    <w:uiPriority w:val="99"/>
    <w:semiHidden/>
    <w:unhideWhenUsed/>
    <w:rsid w:val="00FA49C9"/>
    <w:rPr>
      <w:sz w:val="18"/>
      <w:szCs w:val="18"/>
    </w:rPr>
  </w:style>
  <w:style w:type="paragraph" w:styleId="CommentText">
    <w:name w:val="annotation text"/>
    <w:basedOn w:val="Normal"/>
    <w:link w:val="CommentTextChar"/>
    <w:uiPriority w:val="99"/>
    <w:semiHidden/>
    <w:unhideWhenUsed/>
    <w:rsid w:val="00FA49C9"/>
  </w:style>
  <w:style w:type="character" w:customStyle="1" w:styleId="CommentTextChar">
    <w:name w:val="Comment Text Char"/>
    <w:basedOn w:val="DefaultParagraphFont"/>
    <w:link w:val="CommentText"/>
    <w:uiPriority w:val="99"/>
    <w:semiHidden/>
    <w:rsid w:val="00FA49C9"/>
  </w:style>
  <w:style w:type="paragraph" w:styleId="CommentSubject">
    <w:name w:val="annotation subject"/>
    <w:basedOn w:val="CommentText"/>
    <w:next w:val="CommentText"/>
    <w:link w:val="CommentSubjectChar"/>
    <w:uiPriority w:val="99"/>
    <w:semiHidden/>
    <w:unhideWhenUsed/>
    <w:rsid w:val="00FA49C9"/>
    <w:rPr>
      <w:b/>
      <w:bCs/>
      <w:sz w:val="20"/>
      <w:szCs w:val="20"/>
    </w:rPr>
  </w:style>
  <w:style w:type="character" w:customStyle="1" w:styleId="CommentSubjectChar">
    <w:name w:val="Comment Subject Char"/>
    <w:basedOn w:val="CommentTextChar"/>
    <w:link w:val="CommentSubject"/>
    <w:uiPriority w:val="99"/>
    <w:semiHidden/>
    <w:rsid w:val="00FA49C9"/>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1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B4158"/>
    <w:pPr>
      <w:tabs>
        <w:tab w:val="center" w:pos="4320"/>
        <w:tab w:val="right" w:pos="8640"/>
      </w:tabs>
    </w:pPr>
  </w:style>
  <w:style w:type="character" w:customStyle="1" w:styleId="FooterChar">
    <w:name w:val="Footer Char"/>
    <w:basedOn w:val="DefaultParagraphFont"/>
    <w:link w:val="Footer"/>
    <w:uiPriority w:val="99"/>
    <w:rsid w:val="006B4158"/>
  </w:style>
  <w:style w:type="character" w:styleId="PageNumber">
    <w:name w:val="page number"/>
    <w:basedOn w:val="DefaultParagraphFont"/>
    <w:uiPriority w:val="99"/>
    <w:semiHidden/>
    <w:unhideWhenUsed/>
    <w:rsid w:val="006B4158"/>
  </w:style>
  <w:style w:type="paragraph" w:styleId="ListParagraph">
    <w:name w:val="List Paragraph"/>
    <w:basedOn w:val="Normal"/>
    <w:uiPriority w:val="34"/>
    <w:qFormat/>
    <w:rsid w:val="006B4158"/>
    <w:pPr>
      <w:ind w:left="720"/>
      <w:contextualSpacing/>
    </w:pPr>
  </w:style>
  <w:style w:type="paragraph" w:styleId="FootnoteText">
    <w:name w:val="footnote text"/>
    <w:basedOn w:val="Normal"/>
    <w:link w:val="FootnoteTextChar"/>
    <w:uiPriority w:val="99"/>
    <w:unhideWhenUsed/>
    <w:rsid w:val="00CA31F4"/>
  </w:style>
  <w:style w:type="character" w:customStyle="1" w:styleId="FootnoteTextChar">
    <w:name w:val="Footnote Text Char"/>
    <w:basedOn w:val="DefaultParagraphFont"/>
    <w:link w:val="FootnoteText"/>
    <w:uiPriority w:val="99"/>
    <w:rsid w:val="00CA31F4"/>
  </w:style>
  <w:style w:type="character" w:styleId="FootnoteReference">
    <w:name w:val="footnote reference"/>
    <w:basedOn w:val="DefaultParagraphFont"/>
    <w:uiPriority w:val="99"/>
    <w:unhideWhenUsed/>
    <w:rsid w:val="00CA31F4"/>
    <w:rPr>
      <w:vertAlign w:val="superscript"/>
    </w:rPr>
  </w:style>
  <w:style w:type="paragraph" w:styleId="Caption">
    <w:name w:val="caption"/>
    <w:basedOn w:val="Normal"/>
    <w:next w:val="Normal"/>
    <w:uiPriority w:val="35"/>
    <w:unhideWhenUsed/>
    <w:qFormat/>
    <w:rsid w:val="00BA564B"/>
    <w:pPr>
      <w:spacing w:after="200"/>
    </w:pPr>
    <w:rPr>
      <w:b/>
      <w:bCs/>
      <w:color w:val="4F81BD" w:themeColor="accent1"/>
      <w:sz w:val="18"/>
      <w:szCs w:val="18"/>
    </w:rPr>
  </w:style>
  <w:style w:type="paragraph" w:styleId="Header">
    <w:name w:val="header"/>
    <w:basedOn w:val="Normal"/>
    <w:link w:val="HeaderChar"/>
    <w:uiPriority w:val="99"/>
    <w:unhideWhenUsed/>
    <w:rsid w:val="0047500F"/>
    <w:pPr>
      <w:tabs>
        <w:tab w:val="center" w:pos="4680"/>
        <w:tab w:val="right" w:pos="9360"/>
      </w:tabs>
    </w:pPr>
  </w:style>
  <w:style w:type="character" w:customStyle="1" w:styleId="HeaderChar">
    <w:name w:val="Header Char"/>
    <w:basedOn w:val="DefaultParagraphFont"/>
    <w:link w:val="Header"/>
    <w:uiPriority w:val="99"/>
    <w:rsid w:val="0047500F"/>
  </w:style>
  <w:style w:type="paragraph" w:styleId="Revision">
    <w:name w:val="Revision"/>
    <w:hidden/>
    <w:uiPriority w:val="99"/>
    <w:semiHidden/>
    <w:rsid w:val="0047500F"/>
  </w:style>
  <w:style w:type="paragraph" w:styleId="BalloonText">
    <w:name w:val="Balloon Text"/>
    <w:basedOn w:val="Normal"/>
    <w:link w:val="BalloonTextChar"/>
    <w:uiPriority w:val="99"/>
    <w:semiHidden/>
    <w:unhideWhenUsed/>
    <w:rsid w:val="004750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00F"/>
    <w:rPr>
      <w:rFonts w:ascii="Segoe UI" w:hAnsi="Segoe UI" w:cs="Segoe UI"/>
      <w:sz w:val="18"/>
      <w:szCs w:val="18"/>
    </w:rPr>
  </w:style>
  <w:style w:type="character" w:styleId="CommentReference">
    <w:name w:val="annotation reference"/>
    <w:basedOn w:val="DefaultParagraphFont"/>
    <w:uiPriority w:val="99"/>
    <w:semiHidden/>
    <w:unhideWhenUsed/>
    <w:rsid w:val="00FA49C9"/>
    <w:rPr>
      <w:sz w:val="18"/>
      <w:szCs w:val="18"/>
    </w:rPr>
  </w:style>
  <w:style w:type="paragraph" w:styleId="CommentText">
    <w:name w:val="annotation text"/>
    <w:basedOn w:val="Normal"/>
    <w:link w:val="CommentTextChar"/>
    <w:uiPriority w:val="99"/>
    <w:semiHidden/>
    <w:unhideWhenUsed/>
    <w:rsid w:val="00FA49C9"/>
  </w:style>
  <w:style w:type="character" w:customStyle="1" w:styleId="CommentTextChar">
    <w:name w:val="Comment Text Char"/>
    <w:basedOn w:val="DefaultParagraphFont"/>
    <w:link w:val="CommentText"/>
    <w:uiPriority w:val="99"/>
    <w:semiHidden/>
    <w:rsid w:val="00FA49C9"/>
  </w:style>
  <w:style w:type="paragraph" w:styleId="CommentSubject">
    <w:name w:val="annotation subject"/>
    <w:basedOn w:val="CommentText"/>
    <w:next w:val="CommentText"/>
    <w:link w:val="CommentSubjectChar"/>
    <w:uiPriority w:val="99"/>
    <w:semiHidden/>
    <w:unhideWhenUsed/>
    <w:rsid w:val="00FA49C9"/>
    <w:rPr>
      <w:b/>
      <w:bCs/>
      <w:sz w:val="20"/>
      <w:szCs w:val="20"/>
    </w:rPr>
  </w:style>
  <w:style w:type="character" w:customStyle="1" w:styleId="CommentSubjectChar">
    <w:name w:val="Comment Subject Char"/>
    <w:basedOn w:val="CommentTextChar"/>
    <w:link w:val="CommentSubject"/>
    <w:uiPriority w:val="99"/>
    <w:semiHidden/>
    <w:rsid w:val="00FA49C9"/>
    <w:rPr>
      <w:b/>
      <w:bCs/>
      <w:sz w:val="20"/>
      <w:szCs w:val="20"/>
    </w:rPr>
  </w:style>
</w:styles>
</file>

<file path=word/webSettings.xml><?xml version="1.0" encoding="utf-8"?>
<w:webSettings xmlns:r="http://schemas.openxmlformats.org/officeDocument/2006/relationships" xmlns:w="http://schemas.openxmlformats.org/wordprocessingml/2006/main">
  <w:divs>
    <w:div w:id="373384054">
      <w:bodyDiv w:val="1"/>
      <w:marLeft w:val="0"/>
      <w:marRight w:val="0"/>
      <w:marTop w:val="0"/>
      <w:marBottom w:val="0"/>
      <w:divBdr>
        <w:top w:val="none" w:sz="0" w:space="0" w:color="auto"/>
        <w:left w:val="none" w:sz="0" w:space="0" w:color="auto"/>
        <w:bottom w:val="none" w:sz="0" w:space="0" w:color="auto"/>
        <w:right w:val="none" w:sz="0" w:space="0" w:color="auto"/>
      </w:divBdr>
      <w:divsChild>
        <w:div w:id="1418088471">
          <w:marLeft w:val="0"/>
          <w:marRight w:val="0"/>
          <w:marTop w:val="0"/>
          <w:marBottom w:val="0"/>
          <w:divBdr>
            <w:top w:val="none" w:sz="0" w:space="0" w:color="auto"/>
            <w:left w:val="none" w:sz="0" w:space="0" w:color="auto"/>
            <w:bottom w:val="none" w:sz="0" w:space="0" w:color="auto"/>
            <w:right w:val="none" w:sz="0" w:space="0" w:color="auto"/>
          </w:divBdr>
          <w:divsChild>
            <w:div w:id="205739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48354">
      <w:bodyDiv w:val="1"/>
      <w:marLeft w:val="0"/>
      <w:marRight w:val="0"/>
      <w:marTop w:val="0"/>
      <w:marBottom w:val="0"/>
      <w:divBdr>
        <w:top w:val="none" w:sz="0" w:space="0" w:color="auto"/>
        <w:left w:val="none" w:sz="0" w:space="0" w:color="auto"/>
        <w:bottom w:val="none" w:sz="0" w:space="0" w:color="auto"/>
        <w:right w:val="none" w:sz="0" w:space="0" w:color="auto"/>
      </w:divBdr>
      <w:divsChild>
        <w:div w:id="1449547950">
          <w:marLeft w:val="0"/>
          <w:marRight w:val="0"/>
          <w:marTop w:val="0"/>
          <w:marBottom w:val="0"/>
          <w:divBdr>
            <w:top w:val="none" w:sz="0" w:space="0" w:color="auto"/>
            <w:left w:val="none" w:sz="0" w:space="0" w:color="auto"/>
            <w:bottom w:val="none" w:sz="0" w:space="0" w:color="auto"/>
            <w:right w:val="none" w:sz="0" w:space="0" w:color="auto"/>
          </w:divBdr>
          <w:divsChild>
            <w:div w:id="143671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536471">
      <w:bodyDiv w:val="1"/>
      <w:marLeft w:val="0"/>
      <w:marRight w:val="0"/>
      <w:marTop w:val="0"/>
      <w:marBottom w:val="0"/>
      <w:divBdr>
        <w:top w:val="none" w:sz="0" w:space="0" w:color="auto"/>
        <w:left w:val="none" w:sz="0" w:space="0" w:color="auto"/>
        <w:bottom w:val="none" w:sz="0" w:space="0" w:color="auto"/>
        <w:right w:val="none" w:sz="0" w:space="0" w:color="auto"/>
      </w:divBdr>
      <w:divsChild>
        <w:div w:id="2023705028">
          <w:marLeft w:val="1080"/>
          <w:marRight w:val="0"/>
          <w:marTop w:val="120"/>
          <w:marBottom w:val="0"/>
          <w:divBdr>
            <w:top w:val="none" w:sz="0" w:space="0" w:color="auto"/>
            <w:left w:val="none" w:sz="0" w:space="0" w:color="auto"/>
            <w:bottom w:val="none" w:sz="0" w:space="0" w:color="auto"/>
            <w:right w:val="none" w:sz="0" w:space="0" w:color="auto"/>
          </w:divBdr>
        </w:div>
        <w:div w:id="481043449">
          <w:marLeft w:val="1080"/>
          <w:marRight w:val="0"/>
          <w:marTop w:val="120"/>
          <w:marBottom w:val="0"/>
          <w:divBdr>
            <w:top w:val="none" w:sz="0" w:space="0" w:color="auto"/>
            <w:left w:val="none" w:sz="0" w:space="0" w:color="auto"/>
            <w:bottom w:val="none" w:sz="0" w:space="0" w:color="auto"/>
            <w:right w:val="none" w:sz="0" w:space="0" w:color="auto"/>
          </w:divBdr>
        </w:div>
        <w:div w:id="1375498696">
          <w:marLeft w:val="1080"/>
          <w:marRight w:val="0"/>
          <w:marTop w:val="12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C3976-0543-9E45-B6F6-6E10E1BEA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8592</Words>
  <Characters>48977</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2013-12-11T01:36:00Z</cp:lastPrinted>
  <dcterms:created xsi:type="dcterms:W3CDTF">2014-05-19T12:39:00Z</dcterms:created>
  <dcterms:modified xsi:type="dcterms:W3CDTF">2014-05-19T12:39:00Z</dcterms:modified>
</cp:coreProperties>
</file>